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3658C4" w14:textId="308D2EBF" w:rsidR="00E92DF0" w:rsidRPr="004C45AC" w:rsidRDefault="00E92DF0" w:rsidP="004C45AC">
      <w:pPr>
        <w:pStyle w:val="BodyText"/>
      </w:pPr>
      <w:r w:rsidRPr="004C45AC">
        <w:t>{% if params._</w:t>
      </w:r>
      <w:proofErr w:type="spellStart"/>
      <w:r w:rsidRPr="004C45AC">
        <w:t>params.is_classification</w:t>
      </w:r>
      <w:proofErr w:type="spellEnd"/>
      <w:r w:rsidRPr="004C45AC">
        <w:t xml:space="preserve"> </w:t>
      </w:r>
      <w:proofErr w:type="gramStart"/>
      <w:r w:rsidRPr="004C45AC">
        <w:t>%}</w:t>
      </w:r>
      <w:r w:rsidRPr="004C45AC">
        <w:rPr>
          <w:b/>
          <w:bCs/>
        </w:rPr>
        <w:t>Gini</w:t>
      </w:r>
      <w:proofErr w:type="gramEnd"/>
      <w:r w:rsidRPr="004C45AC">
        <w:rPr>
          <w:b/>
          <w:bCs/>
        </w:rPr>
        <w:t xml:space="preserve"> Coefficient</w:t>
      </w:r>
      <w:r w:rsidR="00E03B93" w:rsidRPr="004C45AC">
        <w:t xml:space="preserve"> - </w:t>
      </w:r>
      <w:r w:rsidRPr="004C45AC">
        <w:t xml:space="preserve">The Gini index is a well-established method to quantify the inequality among values of a frequency </w:t>
      </w:r>
      <w:r w:rsidR="00D6533F" w:rsidRPr="004C45AC">
        <w:t>distribution and</w:t>
      </w:r>
      <w:r w:rsidRPr="004C45AC">
        <w:t xml:space="preserve"> can be used to measure the quality of a binary classifier. A Gini index of </w:t>
      </w:r>
      <w:r w:rsidR="0066463F" w:rsidRPr="004C45AC">
        <w:t>0</w:t>
      </w:r>
      <w:r w:rsidRPr="004C45AC">
        <w:t xml:space="preserve"> expresses perfect equality (or a totally useless classifier), while a Gini index of </w:t>
      </w:r>
      <w:r w:rsidR="0066463F" w:rsidRPr="004C45AC">
        <w:t>1</w:t>
      </w:r>
      <w:r w:rsidRPr="004C45AC">
        <w:t xml:space="preserve"> expresses </w:t>
      </w:r>
      <w:r w:rsidR="0066463F" w:rsidRPr="004C45AC">
        <w:t xml:space="preserve">a </w:t>
      </w:r>
      <w:r w:rsidRPr="004C45AC">
        <w:t>maximal inequality (or a perfect classifier).</w:t>
      </w:r>
    </w:p>
    <w:p w14:paraId="2BF850F7" w14:textId="77777777" w:rsidR="00E92DF0" w:rsidRPr="004C45AC" w:rsidRDefault="00E92DF0" w:rsidP="004C45AC">
      <w:pPr>
        <w:pStyle w:val="BodyText"/>
      </w:pPr>
      <w:r w:rsidRPr="004C45AC">
        <w:t>The Gini index is based on the Lorenz curve. The Lorenz curve plots the true positive rate (y-axis) as a function of percentiles of the population (x-axis).</w:t>
      </w:r>
    </w:p>
    <w:p w14:paraId="7046CD93" w14:textId="00C2DC2E" w:rsidR="00E92DF0" w:rsidRPr="004C45AC" w:rsidRDefault="00E92DF0" w:rsidP="004C45AC">
      <w:pPr>
        <w:pStyle w:val="BodyText"/>
      </w:pPr>
      <w:r w:rsidRPr="004C45AC">
        <w:t xml:space="preserve">The Lorenz curve represents a collective of models represented by the classifier. The location on the curve is given by the probability threshold </w:t>
      </w:r>
      <w:r w:rsidR="0066463F" w:rsidRPr="004C45AC">
        <w:t>for</w:t>
      </w:r>
      <w:r w:rsidRPr="004C45AC">
        <w:t xml:space="preserve"> a </w:t>
      </w:r>
      <w:r w:rsidR="0066463F" w:rsidRPr="004C45AC">
        <w:t>model</w:t>
      </w:r>
      <w:r w:rsidRPr="004C45AC">
        <w:t xml:space="preserve">. (i.e., </w:t>
      </w:r>
      <w:r w:rsidR="004E162C" w:rsidRPr="004C45AC">
        <w:t>l</w:t>
      </w:r>
      <w:r w:rsidRPr="004C45AC">
        <w:t>ower probability thresholds for classification typically lead to more true positives, but also to more false positives.)</w:t>
      </w:r>
    </w:p>
    <w:p w14:paraId="674962EE" w14:textId="77777777" w:rsidR="00E92DF0" w:rsidRPr="004C45AC" w:rsidRDefault="00E92DF0" w:rsidP="004C45AC">
      <w:pPr>
        <w:pStyle w:val="BodyText"/>
      </w:pPr>
      <w:r w:rsidRPr="004C45AC">
        <w:t>The Gini index itself is independent of the model and only depends on the Lorenz curve determined by the distribution of the scores (or probabilities) obtained from the classifier.</w:t>
      </w:r>
    </w:p>
    <w:p w14:paraId="177A8365" w14:textId="77777777" w:rsidR="00E03B93" w:rsidRPr="004C45AC" w:rsidRDefault="00E03B93" w:rsidP="004C45AC">
      <w:pPr>
        <w:pStyle w:val="BodyText"/>
      </w:pPr>
    </w:p>
    <w:p w14:paraId="7FF91AC2" w14:textId="6F76FC5F" w:rsidR="00D6533F" w:rsidRPr="004C45AC" w:rsidRDefault="00E92DF0" w:rsidP="004C45AC">
      <w:pPr>
        <w:pStyle w:val="BodyText"/>
      </w:pPr>
      <w:r w:rsidRPr="004C45AC">
        <w:rPr>
          <w:b/>
          <w:bCs/>
        </w:rPr>
        <w:t>Absolute MCC (Matthews Correlation Coefficient)</w:t>
      </w:r>
      <w:r w:rsidR="00E03B93" w:rsidRPr="004C45AC">
        <w:t xml:space="preserve"> - </w:t>
      </w:r>
      <w:r w:rsidRPr="004C45AC">
        <w:t>Setting the </w:t>
      </w:r>
      <w:proofErr w:type="spellStart"/>
      <w:r w:rsidRPr="004C45AC">
        <w:t>absolute_mcc</w:t>
      </w:r>
      <w:proofErr w:type="spellEnd"/>
      <w:r w:rsidRPr="004C45AC">
        <w:t> parameter sets the threshold for the model’s confusion matrix to a value that generates the highest Matthews Correlation Coefficient. The MCC score provides a measure of how well a binary classifier detects true and false positives, and true and false negatives. The MCC is called a correlation coefficient because it indicates how correlated the actual and predicted values are; 1 indicates a perfect classifier, -1 indicates a classifier that predicts the opposite class from the actual value, and 0 means the classifier does no better than random guessing.</w:t>
      </w:r>
    </w:p>
    <w:p w14:paraId="27EE4AD8" w14:textId="5D2CC964" w:rsidR="00125D46" w:rsidRPr="004C45AC" w:rsidRDefault="00125D46" w:rsidP="004C45AC">
      <w:pPr>
        <w:pStyle w:val="BodyText"/>
      </w:pPr>
      <m:oMathPara>
        <m:oMathParaPr>
          <m:jc m:val="left"/>
        </m:oMathParaPr>
        <m:oMath>
          <m:r>
            <w:rPr>
              <w:rFonts w:ascii="Cambria Math" w:hAnsi="Cambria Math"/>
            </w:rPr>
            <m:t>MCC</m:t>
          </m:r>
          <m:r>
            <m:rPr>
              <m:sty m:val="p"/>
            </m:rPr>
            <w:rPr>
              <w:rFonts w:ascii="Cambria Math" w:hAnsi="Cambria Math"/>
            </w:rPr>
            <m:t>=</m:t>
          </m:r>
          <m:f>
            <m:fPr>
              <m:ctrlPr>
                <w:rPr>
                  <w:rFonts w:ascii="Cambria Math" w:hAnsi="Cambria Math"/>
                </w:rPr>
              </m:ctrlPr>
            </m:fPr>
            <m:num>
              <m:r>
                <w:rPr>
                  <w:rFonts w:ascii="Cambria Math" w:hAnsi="Cambria Math"/>
                </w:rPr>
                <m:t>TP</m:t>
              </m:r>
              <m:r>
                <m:rPr>
                  <m:sty m:val="p"/>
                </m:rPr>
                <w:rPr>
                  <w:rFonts w:ascii="Cambria Math" w:hAnsi="Cambria Math"/>
                </w:rPr>
                <m:t xml:space="preserve"> </m:t>
              </m:r>
              <m:r>
                <w:rPr>
                  <w:rFonts w:ascii="Cambria Math" w:hAnsi="Cambria Math"/>
                </w:rPr>
                <m:t>x</m:t>
              </m:r>
              <m:r>
                <m:rPr>
                  <m:sty m:val="p"/>
                </m:rPr>
                <w:rPr>
                  <w:rFonts w:ascii="Cambria Math" w:hAnsi="Cambria Math"/>
                </w:rPr>
                <m:t xml:space="preserve"> </m:t>
              </m:r>
              <m:r>
                <w:rPr>
                  <w:rFonts w:ascii="Cambria Math" w:hAnsi="Cambria Math"/>
                </w:rPr>
                <m:t>TN</m:t>
              </m:r>
              <m:r>
                <m:rPr>
                  <m:sty m:val="p"/>
                </m:rPr>
                <w:rPr>
                  <w:rFonts w:ascii="Cambria Math" w:hAnsi="Cambria Math"/>
                </w:rPr>
                <m:t>-</m:t>
              </m:r>
              <m:r>
                <w:rPr>
                  <w:rFonts w:ascii="Cambria Math" w:hAnsi="Cambria Math"/>
                </w:rPr>
                <m:t>FP</m:t>
              </m:r>
              <m:r>
                <m:rPr>
                  <m:sty m:val="p"/>
                </m:rPr>
                <w:rPr>
                  <w:rFonts w:ascii="Cambria Math" w:hAnsi="Cambria Math"/>
                </w:rPr>
                <m:t xml:space="preserve"> </m:t>
              </m:r>
              <m:r>
                <w:rPr>
                  <w:rFonts w:ascii="Cambria Math" w:hAnsi="Cambria Math"/>
                </w:rPr>
                <m:t>x</m:t>
              </m:r>
              <m:r>
                <m:rPr>
                  <m:sty m:val="p"/>
                </m:rPr>
                <w:rPr>
                  <w:rFonts w:ascii="Cambria Math" w:hAnsi="Cambria Math"/>
                </w:rPr>
                <m:t xml:space="preserve"> </m:t>
              </m:r>
              <m:r>
                <w:rPr>
                  <w:rFonts w:ascii="Cambria Math" w:hAnsi="Cambria Math"/>
                </w:rPr>
                <m:t>FN</m:t>
              </m:r>
            </m:num>
            <m:den>
              <m:rad>
                <m:radPr>
                  <m:degHide m:val="1"/>
                  <m:ctrlPr>
                    <w:rPr>
                      <w:rFonts w:ascii="Cambria Math" w:hAnsi="Cambria Math"/>
                    </w:rPr>
                  </m:ctrlPr>
                </m:radPr>
                <m:deg/>
                <m:e>
                  <m:r>
                    <m:rPr>
                      <m:sty m:val="p"/>
                    </m:rPr>
                    <w:rPr>
                      <w:rFonts w:ascii="Cambria Math" w:hAnsi="Cambria Math"/>
                    </w:rPr>
                    <m:t>(</m:t>
                  </m:r>
                  <m:r>
                    <w:rPr>
                      <w:rFonts w:ascii="Cambria Math" w:hAnsi="Cambria Math"/>
                    </w:rPr>
                    <m:t>TP</m:t>
                  </m:r>
                  <m:r>
                    <m:rPr>
                      <m:sty m:val="p"/>
                    </m:rPr>
                    <w:rPr>
                      <w:rFonts w:ascii="Cambria Math" w:hAnsi="Cambria Math"/>
                    </w:rPr>
                    <m:t>+</m:t>
                  </m:r>
                  <m:r>
                    <w:rPr>
                      <w:rFonts w:ascii="Cambria Math" w:hAnsi="Cambria Math"/>
                    </w:rPr>
                    <m:t>FP</m:t>
                  </m:r>
                  <m:r>
                    <m:rPr>
                      <m:sty m:val="p"/>
                    </m:rPr>
                    <w:rPr>
                      <w:rFonts w:ascii="Cambria Math" w:hAnsi="Cambria Math"/>
                    </w:rPr>
                    <m:t>)(</m:t>
                  </m:r>
                  <m:r>
                    <w:rPr>
                      <w:rFonts w:ascii="Cambria Math" w:hAnsi="Cambria Math"/>
                    </w:rPr>
                    <m:t>TP</m:t>
                  </m:r>
                  <m:r>
                    <m:rPr>
                      <m:sty m:val="p"/>
                    </m:rPr>
                    <w:rPr>
                      <w:rFonts w:ascii="Cambria Math" w:hAnsi="Cambria Math"/>
                    </w:rPr>
                    <m:t>+</m:t>
                  </m:r>
                  <m:r>
                    <w:rPr>
                      <w:rFonts w:ascii="Cambria Math" w:hAnsi="Cambria Math"/>
                    </w:rPr>
                    <m:t>FN</m:t>
                  </m:r>
                  <m:r>
                    <m:rPr>
                      <m:sty m:val="p"/>
                    </m:rPr>
                    <w:rPr>
                      <w:rFonts w:ascii="Cambria Math" w:hAnsi="Cambria Math"/>
                    </w:rPr>
                    <m:t>)(</m:t>
                  </m:r>
                  <m:r>
                    <w:rPr>
                      <w:rFonts w:ascii="Cambria Math" w:hAnsi="Cambria Math"/>
                    </w:rPr>
                    <m:t>TN</m:t>
                  </m:r>
                  <m:r>
                    <m:rPr>
                      <m:sty m:val="p"/>
                    </m:rPr>
                    <w:rPr>
                      <w:rFonts w:ascii="Cambria Math" w:hAnsi="Cambria Math"/>
                    </w:rPr>
                    <m:t>+</m:t>
                  </m:r>
                  <m:r>
                    <w:rPr>
                      <w:rFonts w:ascii="Cambria Math" w:hAnsi="Cambria Math"/>
                    </w:rPr>
                    <m:t>FP</m:t>
                  </m:r>
                  <m:r>
                    <m:rPr>
                      <m:sty m:val="p"/>
                    </m:rPr>
                    <w:rPr>
                      <w:rFonts w:ascii="Cambria Math" w:hAnsi="Cambria Math"/>
                    </w:rPr>
                    <m:t>)(</m:t>
                  </m:r>
                  <m:r>
                    <w:rPr>
                      <w:rFonts w:ascii="Cambria Math" w:hAnsi="Cambria Math"/>
                    </w:rPr>
                    <m:t>TN</m:t>
                  </m:r>
                  <m:r>
                    <m:rPr>
                      <m:sty m:val="p"/>
                    </m:rPr>
                    <w:rPr>
                      <w:rFonts w:ascii="Cambria Math" w:hAnsi="Cambria Math"/>
                    </w:rPr>
                    <m:t>+</m:t>
                  </m:r>
                  <m:r>
                    <w:rPr>
                      <w:rFonts w:ascii="Cambria Math" w:hAnsi="Cambria Math"/>
                    </w:rPr>
                    <m:t>FN</m:t>
                  </m:r>
                  <m:r>
                    <m:rPr>
                      <m:sty m:val="p"/>
                    </m:rPr>
                    <w:rPr>
                      <w:rFonts w:ascii="Cambria Math" w:hAnsi="Cambria Math"/>
                    </w:rPr>
                    <m:t>)</m:t>
                  </m:r>
                </m:e>
              </m:rad>
            </m:den>
          </m:f>
        </m:oMath>
      </m:oMathPara>
    </w:p>
    <w:p w14:paraId="477F9B67" w14:textId="77777777" w:rsidR="00E03B93" w:rsidRDefault="00E03B93" w:rsidP="00E03B93">
      <w:pPr>
        <w:pStyle w:val="BodyText"/>
        <w:rPr>
          <w:rFonts w:ascii="Cambria" w:hAnsi="Cambria"/>
          <w:color w:val="000000" w:themeColor="text1"/>
          <w:sz w:val="24"/>
          <w:szCs w:val="24"/>
        </w:rPr>
      </w:pPr>
    </w:p>
    <w:p w14:paraId="06046C2B" w14:textId="158516F2" w:rsidR="00125D46" w:rsidRPr="004C45AC" w:rsidRDefault="00125D46" w:rsidP="004C45AC">
      <w:pPr>
        <w:pStyle w:val="BodyText"/>
      </w:pPr>
      <w:r w:rsidRPr="004C45AC">
        <w:rPr>
          <w:b/>
          <w:bCs/>
        </w:rPr>
        <w:t>F1</w:t>
      </w:r>
      <w:r w:rsidR="00E03B93" w:rsidRPr="004C45AC">
        <w:t xml:space="preserve"> - </w:t>
      </w:r>
      <w:r w:rsidRPr="004C45AC">
        <w:t xml:space="preserve">The F1 score provides a measure for how well a binary classifier can classify positive cases (given a threshold value). The F1 score is calculated from the harmonic mean of the precision and recall. An F1 score of 1 means both precision and recall are </w:t>
      </w:r>
      <w:r w:rsidR="0066463F" w:rsidRPr="004C45AC">
        <w:t>perfect,</w:t>
      </w:r>
      <w:r w:rsidRPr="004C45AC">
        <w:t xml:space="preserve"> and the model correctly identified all the positive cases and didn’t mark a negative case as a positive case. If either precision or recall are very </w:t>
      </w:r>
      <w:r w:rsidR="0066463F" w:rsidRPr="004C45AC">
        <w:t>low,</w:t>
      </w:r>
      <w:r w:rsidRPr="004C45AC">
        <w:t xml:space="preserve"> it will be reflected with a F1 score closer to 0.</w:t>
      </w:r>
    </w:p>
    <w:p w14:paraId="4C68FC52" w14:textId="269BD07F" w:rsidR="00E03B93" w:rsidRPr="004C45AC" w:rsidRDefault="00FC4F43" w:rsidP="004C45AC">
      <w:pPr>
        <w:pStyle w:val="BodyText"/>
      </w:pPr>
      <m:oMathPara>
        <m:oMathParaPr>
          <m:jc m:val="left"/>
        </m:oMathParaPr>
        <m:oMath>
          <m:r>
            <w:rPr>
              <w:rFonts w:ascii="Cambria Math" w:hAnsi="Cambria Math"/>
            </w:rPr>
            <m:t>F</m:t>
          </m:r>
          <m:r>
            <m:rPr>
              <m:sty m:val="p"/>
            </m:rPr>
            <w:rPr>
              <w:rFonts w:ascii="Cambria Math" w:hAnsi="Cambria Math"/>
            </w:rPr>
            <m:t>1=2</m:t>
          </m:r>
          <m:d>
            <m:dPr>
              <m:endChr m:val=""/>
              <m:ctrlPr>
                <w:rPr>
                  <w:rFonts w:ascii="Cambria Math" w:hAnsi="Cambria Math"/>
                </w:rPr>
              </m:ctrlPr>
            </m:dPr>
            <m:e>
              <m:d>
                <m:dPr>
                  <m:begChr m:val=""/>
                  <m:ctrlPr>
                    <w:rPr>
                      <w:rFonts w:ascii="Cambria Math" w:hAnsi="Cambria Math"/>
                    </w:rPr>
                  </m:ctrlPr>
                </m:dPr>
                <m:e>
                  <m:f>
                    <m:fPr>
                      <m:ctrlPr>
                        <w:rPr>
                          <w:rFonts w:ascii="Cambria Math" w:hAnsi="Cambria Math"/>
                        </w:rPr>
                      </m:ctrlPr>
                    </m:fPr>
                    <m:num>
                      <m:r>
                        <m:rPr>
                          <m:sty m:val="p"/>
                        </m:rPr>
                        <w:rPr>
                          <w:rFonts w:ascii="Cambria Math" w:hAnsi="Cambria Math"/>
                        </w:rPr>
                        <m:t>(precision)(recall)</m:t>
                      </m:r>
                    </m:num>
                    <m:den>
                      <m:r>
                        <m:rPr>
                          <m:sty m:val="p"/>
                        </m:rPr>
                        <w:rPr>
                          <w:rFonts w:ascii="Cambria Math" w:hAnsi="Cambria Math"/>
                        </w:rPr>
                        <m:t xml:space="preserve"> precision+recall</m:t>
                      </m:r>
                    </m:den>
                  </m:f>
                </m:e>
              </m:d>
            </m:e>
          </m:d>
        </m:oMath>
      </m:oMathPara>
    </w:p>
    <w:p w14:paraId="3E2D0D40" w14:textId="07F13ACA" w:rsidR="00125D46" w:rsidRPr="004C45AC" w:rsidRDefault="00125D46" w:rsidP="004C45AC">
      <w:pPr>
        <w:pStyle w:val="BodyText"/>
      </w:pPr>
      <w:r w:rsidRPr="004C45AC">
        <w:t>Where:</w:t>
      </w:r>
    </w:p>
    <w:p w14:paraId="060325F9" w14:textId="4AAFE1DD" w:rsidR="00E95B91" w:rsidRPr="004C45AC" w:rsidRDefault="00E95B91" w:rsidP="004C45AC">
      <w:pPr>
        <w:pStyle w:val="ListBulletStep"/>
      </w:pPr>
      <w:r w:rsidRPr="004C45AC">
        <w:t>precision is the positive observations (true positives) the model correctly identified from all the observations it labeled as positive (the true positives + the false positives).</w:t>
      </w:r>
    </w:p>
    <w:p w14:paraId="2BF14578" w14:textId="77777777" w:rsidR="00E95B91" w:rsidRPr="004C45AC" w:rsidRDefault="00E95B91" w:rsidP="004C45AC">
      <w:pPr>
        <w:pStyle w:val="ListBulletStep"/>
      </w:pPr>
      <w:r w:rsidRPr="004C45AC">
        <w:t>recall is the positive observations (true positives) the model correctly identified from all the actual positive cases (the true positives + the false negatives).</w:t>
      </w:r>
    </w:p>
    <w:p w14:paraId="2A37D6C7" w14:textId="77777777" w:rsidR="00E95B91" w:rsidRPr="00E03B93" w:rsidRDefault="00E95B91" w:rsidP="00E03B93">
      <w:pPr>
        <w:pStyle w:val="BodyText"/>
        <w:rPr>
          <w:rFonts w:ascii="Cambria" w:hAnsi="Cambria"/>
          <w:color w:val="000000" w:themeColor="text1"/>
          <w:sz w:val="24"/>
          <w:szCs w:val="24"/>
        </w:rPr>
      </w:pPr>
    </w:p>
    <w:p w14:paraId="00C3E9B5" w14:textId="02DFDEC2" w:rsidR="00125D46" w:rsidRPr="004C45AC" w:rsidRDefault="00125D46" w:rsidP="004C45AC">
      <w:pPr>
        <w:pStyle w:val="BodyText"/>
      </w:pPr>
      <w:r w:rsidRPr="004C45AC">
        <w:rPr>
          <w:b/>
          <w:bCs/>
        </w:rPr>
        <w:t>F0.5</w:t>
      </w:r>
      <w:r w:rsidR="00E03B93" w:rsidRPr="004C45AC">
        <w:t xml:space="preserve"> - </w:t>
      </w:r>
      <w:r w:rsidRPr="004C45AC">
        <w:t xml:space="preserve">The F0.5 score is the weighted harmonic mean of the precision and recall (given a threshold value). Unlike the F1 score, which gives equal weight to precision and recall, the F0.5 score gives more weight to precision than to recall. More weight should be given to precision for cases where </w:t>
      </w:r>
      <w:r w:rsidR="0066463F" w:rsidRPr="004C45AC">
        <w:t>f</w:t>
      </w:r>
      <w:r w:rsidRPr="004C45AC">
        <w:t xml:space="preserve">alse </w:t>
      </w:r>
      <w:r w:rsidR="0066463F" w:rsidRPr="004C45AC">
        <w:t>p</w:t>
      </w:r>
      <w:r w:rsidRPr="004C45AC">
        <w:t xml:space="preserve">ositives are considered worse than </w:t>
      </w:r>
      <w:r w:rsidR="0066463F" w:rsidRPr="004C45AC">
        <w:t>f</w:t>
      </w:r>
      <w:r w:rsidRPr="004C45AC">
        <w:t xml:space="preserve">alse </w:t>
      </w:r>
      <w:r w:rsidR="0066463F" w:rsidRPr="004C45AC">
        <w:t>n</w:t>
      </w:r>
      <w:r w:rsidRPr="004C45AC">
        <w:t xml:space="preserve">egatives. For example, if your use case is to predict which products you will run out of, you may consider </w:t>
      </w:r>
      <w:r w:rsidR="0066463F" w:rsidRPr="004C45AC">
        <w:t>f</w:t>
      </w:r>
      <w:r w:rsidRPr="004C45AC">
        <w:t xml:space="preserve">alse </w:t>
      </w:r>
      <w:r w:rsidR="0066463F" w:rsidRPr="004C45AC">
        <w:t>p</w:t>
      </w:r>
      <w:r w:rsidRPr="004C45AC">
        <w:t xml:space="preserve">ositives worse than </w:t>
      </w:r>
      <w:r w:rsidR="0066463F" w:rsidRPr="004C45AC">
        <w:t>f</w:t>
      </w:r>
      <w:r w:rsidRPr="004C45AC">
        <w:t xml:space="preserve">alse </w:t>
      </w:r>
      <w:r w:rsidR="0066463F" w:rsidRPr="004C45AC">
        <w:t>n</w:t>
      </w:r>
      <w:r w:rsidRPr="004C45AC">
        <w:t>egatives. In this case, you want your predictions to be very precise and only capture the products that will run out. If you predict a product will need to be restocked when it doesn’t, you incur cost by having purchased more inventory than you need.</w:t>
      </w:r>
    </w:p>
    <w:p w14:paraId="048EBC3A" w14:textId="231F24E5" w:rsidR="00E03B93" w:rsidRPr="004C45AC" w:rsidRDefault="00E03B93" w:rsidP="004C45AC">
      <w:pPr>
        <w:pStyle w:val="BodyText"/>
      </w:pPr>
      <m:oMathPara>
        <m:oMathParaPr>
          <m:jc m:val="left"/>
        </m:oMathParaPr>
        <m:oMath>
          <m:r>
            <w:rPr>
              <w:rFonts w:ascii="Cambria Math" w:hAnsi="Cambria Math"/>
            </w:rPr>
            <m:t>F</m:t>
          </m:r>
          <m:r>
            <m:rPr>
              <m:sty m:val="p"/>
            </m:rPr>
            <w:rPr>
              <w:rFonts w:ascii="Cambria Math" w:hAnsi="Cambria Math"/>
            </w:rPr>
            <m:t>0.5=1.25</m:t>
          </m:r>
          <m:d>
            <m:dPr>
              <m:endChr m:val=""/>
              <m:ctrlPr>
                <w:rPr>
                  <w:rFonts w:ascii="Cambria Math" w:hAnsi="Cambria Math"/>
                </w:rPr>
              </m:ctrlPr>
            </m:dPr>
            <m:e>
              <m:d>
                <m:dPr>
                  <m:begChr m:val=""/>
                  <m:ctrlPr>
                    <w:rPr>
                      <w:rFonts w:ascii="Cambria Math" w:hAnsi="Cambria Math"/>
                    </w:rPr>
                  </m:ctrlPr>
                </m:dPr>
                <m:e>
                  <m:f>
                    <m:fPr>
                      <m:ctrlPr>
                        <w:rPr>
                          <w:rFonts w:ascii="Cambria Math" w:hAnsi="Cambria Math"/>
                        </w:rPr>
                      </m:ctrlPr>
                    </m:fPr>
                    <m:num>
                      <m:r>
                        <m:rPr>
                          <m:sty m:val="p"/>
                        </m:rPr>
                        <w:rPr>
                          <w:rFonts w:ascii="Cambria Math" w:hAnsi="Cambria Math"/>
                        </w:rPr>
                        <m:t>(precision)(recall)</m:t>
                      </m:r>
                    </m:num>
                    <m:den>
                      <m:r>
                        <m:rPr>
                          <m:sty m:val="p"/>
                        </m:rPr>
                        <w:rPr>
                          <w:rFonts w:ascii="Cambria Math" w:hAnsi="Cambria Math"/>
                        </w:rPr>
                        <m:t>0.25 precision+recall</m:t>
                      </m:r>
                    </m:den>
                  </m:f>
                </m:e>
              </m:d>
            </m:e>
          </m:d>
        </m:oMath>
      </m:oMathPara>
    </w:p>
    <w:p w14:paraId="3541D875" w14:textId="77777777" w:rsidR="00125D46" w:rsidRPr="004C45AC" w:rsidRDefault="00125D46" w:rsidP="004C45AC">
      <w:pPr>
        <w:pStyle w:val="BodyText"/>
      </w:pPr>
      <w:r w:rsidRPr="004C45AC">
        <w:t>Where:</w:t>
      </w:r>
    </w:p>
    <w:p w14:paraId="693F007B" w14:textId="77777777" w:rsidR="00E95B91" w:rsidRPr="004C45AC" w:rsidRDefault="00E95B91" w:rsidP="004C45AC">
      <w:pPr>
        <w:pStyle w:val="ListBulletStep"/>
      </w:pPr>
      <w:r w:rsidRPr="004C45AC">
        <w:t>precision is the positive observations (true positives) the model correctly identified from all the observations it labeled as positive (the true positives + the false positives).</w:t>
      </w:r>
    </w:p>
    <w:p w14:paraId="31025496" w14:textId="77777777" w:rsidR="00E95B91" w:rsidRPr="004C45AC" w:rsidRDefault="00E95B91" w:rsidP="004C45AC">
      <w:pPr>
        <w:pStyle w:val="ListBulletStep"/>
      </w:pPr>
      <w:r w:rsidRPr="004C45AC">
        <w:t>recall is the positive observations (true positives) the model correctly identified from all the actual positive cases (the true positives + the false negatives).</w:t>
      </w:r>
    </w:p>
    <w:p w14:paraId="02D7F256" w14:textId="0657A710" w:rsidR="00125D46" w:rsidRPr="00E03B93" w:rsidRDefault="00125D46" w:rsidP="00E03B93">
      <w:pPr>
        <w:pStyle w:val="BodyText"/>
        <w:rPr>
          <w:rFonts w:ascii="Cambria" w:hAnsi="Cambria"/>
          <w:color w:val="000000" w:themeColor="text1"/>
          <w:sz w:val="24"/>
          <w:szCs w:val="24"/>
        </w:rPr>
      </w:pPr>
    </w:p>
    <w:p w14:paraId="76A21CA9" w14:textId="1D19D3D2" w:rsidR="00E03B93" w:rsidRPr="004C45AC" w:rsidRDefault="00125D46" w:rsidP="004C45AC">
      <w:pPr>
        <w:pStyle w:val="BodyText"/>
      </w:pPr>
      <w:r w:rsidRPr="004C45AC">
        <w:rPr>
          <w:b/>
          <w:bCs/>
        </w:rPr>
        <w:t>F2</w:t>
      </w:r>
      <w:r w:rsidR="00E03B93" w:rsidRPr="004C45AC">
        <w:t xml:space="preserve"> - </w:t>
      </w:r>
      <w:r w:rsidRPr="004C45AC">
        <w:t>The F2 score is the weighted harmonic mean of the precision and recall (given a threshold value). Unlike the F1 score, which gives equal weight to precision and recall, the F2 score gives more weight to recall (penalizing the model more for false negatives then false positives). An F2 score ranges from 0 to 1, with 1 being a perfect model.</w:t>
      </w:r>
    </w:p>
    <w:p w14:paraId="6BB0B2C1" w14:textId="1ABEE3B7" w:rsidR="00125D46" w:rsidRPr="004C45AC" w:rsidRDefault="00125D46" w:rsidP="004C45AC">
      <w:pPr>
        <w:pStyle w:val="BodyText"/>
      </w:pPr>
      <m:oMathPara>
        <m:oMathParaPr>
          <m:jc m:val="left"/>
        </m:oMathParaPr>
        <m:oMath>
          <m:r>
            <w:rPr>
              <w:rFonts w:ascii="Cambria Math" w:hAnsi="Cambria Math"/>
            </w:rPr>
            <m:t>F</m:t>
          </m:r>
          <m:r>
            <m:rPr>
              <m:sty m:val="p"/>
            </m:rPr>
            <w:rPr>
              <w:rFonts w:ascii="Cambria Math" w:hAnsi="Cambria Math"/>
            </w:rPr>
            <m:t>2=5</m:t>
          </m:r>
          <m:d>
            <m:dPr>
              <m:endChr m:val=""/>
              <m:ctrlPr>
                <w:rPr>
                  <w:rFonts w:ascii="Cambria Math" w:hAnsi="Cambria Math"/>
                </w:rPr>
              </m:ctrlPr>
            </m:dPr>
            <m:e>
              <m:d>
                <m:dPr>
                  <m:begChr m:val=""/>
                  <m:ctrlPr>
                    <w:rPr>
                      <w:rFonts w:ascii="Cambria Math" w:hAnsi="Cambria Math"/>
                    </w:rPr>
                  </m:ctrlPr>
                </m:dPr>
                <m:e>
                  <m:f>
                    <m:fPr>
                      <m:ctrlPr>
                        <w:rPr>
                          <w:rFonts w:ascii="Cambria Math" w:hAnsi="Cambria Math"/>
                        </w:rPr>
                      </m:ctrlPr>
                    </m:fPr>
                    <m:num>
                      <m:r>
                        <m:rPr>
                          <m:sty m:val="p"/>
                        </m:rPr>
                        <w:rPr>
                          <w:rFonts w:ascii="Cambria Math" w:hAnsi="Cambria Math"/>
                        </w:rPr>
                        <m:t>(precision)(recall)</m:t>
                      </m:r>
                    </m:num>
                    <m:den>
                      <m:r>
                        <m:rPr>
                          <m:sty m:val="p"/>
                        </m:rPr>
                        <w:rPr>
                          <w:rFonts w:ascii="Cambria Math" w:hAnsi="Cambria Math"/>
                        </w:rPr>
                        <m:t>4 precision+recall</m:t>
                      </m:r>
                    </m:den>
                  </m:f>
                </m:e>
              </m:d>
            </m:e>
          </m:d>
        </m:oMath>
      </m:oMathPara>
    </w:p>
    <w:p w14:paraId="795328F8" w14:textId="77777777" w:rsidR="00125D46" w:rsidRPr="004C45AC" w:rsidRDefault="00125D46" w:rsidP="004C45AC">
      <w:pPr>
        <w:pStyle w:val="BodyText"/>
      </w:pPr>
    </w:p>
    <w:p w14:paraId="0AEA2371" w14:textId="6004395F" w:rsidR="00E03B93" w:rsidRPr="004C45AC" w:rsidRDefault="00125D46" w:rsidP="004C45AC">
      <w:pPr>
        <w:pStyle w:val="BodyText"/>
      </w:pPr>
      <w:r w:rsidRPr="004C45AC">
        <w:rPr>
          <w:b/>
          <w:bCs/>
        </w:rPr>
        <w:t>Accuracy</w:t>
      </w:r>
      <w:r w:rsidR="00E03B93" w:rsidRPr="004C45AC">
        <w:t xml:space="preserve"> - </w:t>
      </w:r>
      <w:r w:rsidRPr="004C45AC">
        <w:t xml:space="preserve">In binary classification, Accuracy is the number of correct predictions made as a ratio of all predictions made. In multiclass classification, the set of labels predicted for a sample must exactly match the corresponding set of labels in </w:t>
      </w:r>
      <w:proofErr w:type="spellStart"/>
      <w:r w:rsidRPr="004C45AC">
        <w:t>y_true</w:t>
      </w:r>
      <w:proofErr w:type="spellEnd"/>
      <w:r w:rsidRPr="004C45AC">
        <w:t>.</w:t>
      </w:r>
    </w:p>
    <w:p w14:paraId="2A328863" w14:textId="6FA09DC0" w:rsidR="00125D46" w:rsidRPr="004C45AC" w:rsidRDefault="00125D46" w:rsidP="004C45AC">
      <w:pPr>
        <w:pStyle w:val="BodyText"/>
      </w:pPr>
      <m:oMathPara>
        <m:oMathParaPr>
          <m:jc m:val="left"/>
        </m:oMathParaPr>
        <m:oMath>
          <m:r>
            <w:rPr>
              <w:rFonts w:ascii="Cambria Math" w:hAnsi="Cambria Math"/>
            </w:rPr>
            <m:t>Accuracy</m:t>
          </m:r>
          <m:r>
            <m:rPr>
              <m:sty m:val="p"/>
            </m:rPr>
            <w:rPr>
              <w:rFonts w:ascii="Cambria Math" w:hAnsi="Cambria Math"/>
            </w:rPr>
            <m:t>=</m:t>
          </m:r>
          <m:f>
            <m:fPr>
              <m:ctrlPr>
                <w:rPr>
                  <w:rFonts w:ascii="Cambria Math" w:hAnsi="Cambria Math"/>
                </w:rPr>
              </m:ctrlPr>
            </m:fPr>
            <m:num>
              <m:r>
                <m:rPr>
                  <m:sty m:val="p"/>
                </m:rPr>
                <w:rPr>
                  <w:rFonts w:ascii="Cambria Math" w:hAnsi="Cambria Math"/>
                </w:rPr>
                <m:t>number correctly predicted</m:t>
              </m:r>
            </m:num>
            <m:den>
              <m:r>
                <m:rPr>
                  <m:sty m:val="p"/>
                </m:rPr>
                <w:rPr>
                  <w:rFonts w:ascii="Cambria Math" w:hAnsi="Cambria Math"/>
                </w:rPr>
                <m:t>number of observations</m:t>
              </m:r>
            </m:den>
          </m:f>
        </m:oMath>
      </m:oMathPara>
    </w:p>
    <w:p w14:paraId="79E6079A" w14:textId="7FD0B3F9" w:rsidR="00125D46" w:rsidRPr="00E03B93" w:rsidRDefault="00125D46" w:rsidP="00E03B93">
      <w:pPr>
        <w:pStyle w:val="BodyText"/>
        <w:rPr>
          <w:rFonts w:ascii="Cambria" w:hAnsi="Cambria"/>
          <w:color w:val="000000" w:themeColor="text1"/>
          <w:sz w:val="24"/>
          <w:szCs w:val="24"/>
        </w:rPr>
      </w:pPr>
    </w:p>
    <w:p w14:paraId="5257BDBA" w14:textId="792DF4B9" w:rsidR="00125D46" w:rsidRPr="004C45AC" w:rsidRDefault="00125D46" w:rsidP="004C45AC">
      <w:pPr>
        <w:pStyle w:val="BodyText"/>
      </w:pPr>
      <w:proofErr w:type="spellStart"/>
      <w:r w:rsidRPr="004C45AC">
        <w:rPr>
          <w:b/>
          <w:bCs/>
        </w:rPr>
        <w:t>Logloss</w:t>
      </w:r>
      <w:proofErr w:type="spellEnd"/>
      <w:r w:rsidR="00E03B93" w:rsidRPr="004C45AC">
        <w:t xml:space="preserve"> - </w:t>
      </w:r>
      <w:r w:rsidRPr="004C45AC">
        <w:t xml:space="preserve">The logarithmic loss metric can be used to evaluate the performance of a binomial or multinomial classifier. Unlike AUC which looks at how well a model can classify a binary target, </w:t>
      </w:r>
      <w:proofErr w:type="spellStart"/>
      <w:r w:rsidRPr="004C45AC">
        <w:t>logloss</w:t>
      </w:r>
      <w:proofErr w:type="spellEnd"/>
      <w:r w:rsidRPr="004C45AC">
        <w:t xml:space="preserve"> evaluates how close a model’s predicted values (uncalibrated probability estimates) are to the actual target value. For example, does a model tend to assign a high predicted value like .80 for the positive class, or does it show a poor ability to recognize the positive class and assign a lower predicted value like .50? </w:t>
      </w:r>
      <w:proofErr w:type="spellStart"/>
      <w:r w:rsidRPr="004C45AC">
        <w:lastRenderedPageBreak/>
        <w:t>Logloss</w:t>
      </w:r>
      <w:proofErr w:type="spellEnd"/>
      <w:r w:rsidRPr="004C45AC">
        <w:t xml:space="preserve"> can be any value greater than or equal to 0, with 0 meaning that the model correctly assigns a probability of 0% or 100%.</w:t>
      </w:r>
    </w:p>
    <w:p w14:paraId="13DD77C1" w14:textId="77777777" w:rsidR="00FC4F43" w:rsidRPr="004C45AC" w:rsidRDefault="00FC4F43" w:rsidP="004C45AC">
      <w:pPr>
        <w:pStyle w:val="BodyText"/>
      </w:pPr>
    </w:p>
    <w:p w14:paraId="0B166B1B" w14:textId="48C6F623" w:rsidR="00125D46" w:rsidRPr="004C45AC" w:rsidRDefault="00125D46" w:rsidP="004C45AC">
      <w:pPr>
        <w:pStyle w:val="BodyText"/>
      </w:pPr>
      <w:r w:rsidRPr="004C45AC">
        <w:t>Binary classification equation:</w:t>
      </w:r>
    </w:p>
    <w:p w14:paraId="049566F3" w14:textId="13AB65BF" w:rsidR="00125D46" w:rsidRPr="004C45AC" w:rsidRDefault="005409AA" w:rsidP="004C45AC">
      <w:pPr>
        <w:pStyle w:val="BodyText"/>
      </w:pPr>
      <m:oMathPara>
        <m:oMathParaPr>
          <m:jc m:val="left"/>
        </m:oMathParaPr>
        <m:oMath>
          <m:r>
            <w:rPr>
              <w:rFonts w:ascii="Cambria Math" w:hAnsi="Cambria Math"/>
            </w:rPr>
            <m:t>Logloss</m:t>
          </m:r>
          <m:r>
            <m:rPr>
              <m:sty m:val="p"/>
            </m:rPr>
            <w:rPr>
              <w:rFonts w:ascii="Cambria Math" w:hAnsi="Cambria Math"/>
            </w:rPr>
            <m:t>=-</m:t>
          </m:r>
          <m:f>
            <m:fPr>
              <m:ctrlPr>
                <w:rPr>
                  <w:rFonts w:ascii="Cambria Math" w:hAnsi="Cambria Math"/>
                </w:rPr>
              </m:ctrlPr>
            </m:fPr>
            <m:num>
              <m:r>
                <m:rPr>
                  <m:sty m:val="p"/>
                </m:rPr>
                <w:rPr>
                  <w:rFonts w:ascii="Cambria Math" w:eastAsia="Cambria Math" w:hAnsi="Cambria Math"/>
                </w:rPr>
                <m:t>1</m:t>
              </m:r>
            </m:num>
            <m:den>
              <m:r>
                <w:rPr>
                  <w:rFonts w:ascii="Cambria Math" w:eastAsia="Cambria Math" w:hAnsi="Cambria Math"/>
                </w:rPr>
                <m:t>N</m:t>
              </m:r>
            </m:den>
          </m:f>
          <m:nary>
            <m:naryPr>
              <m:chr m:val="∑"/>
              <m:grow m:val="1"/>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eastAsia="Cambria Math" w:hAnsi="Cambria Math"/>
                    </w:rPr>
                    <m:t>w</m:t>
                  </m:r>
                </m:e>
                <m:sub>
                  <m:r>
                    <w:rPr>
                      <w:rFonts w:ascii="Cambria Math" w:eastAsia="Cambria Math" w:hAnsi="Cambria Math"/>
                    </w:rPr>
                    <m:t>i</m:t>
                  </m:r>
                </m:sub>
              </m:sSub>
              <m:d>
                <m:dPr>
                  <m:ctrlPr>
                    <w:rPr>
                      <w:rFonts w:ascii="Cambria Math" w:hAnsi="Cambria Math"/>
                    </w:rPr>
                  </m:ctrlPr>
                </m:dPr>
                <m:e>
                  <m:sSub>
                    <m:sSubPr>
                      <m:ctrlPr>
                        <w:rPr>
                          <w:rFonts w:ascii="Cambria Math" w:hAnsi="Cambria Math"/>
                        </w:rPr>
                      </m:ctrlPr>
                    </m:sSubPr>
                    <m:e>
                      <m:r>
                        <w:rPr>
                          <w:rFonts w:ascii="Cambria Math" w:eastAsia="Cambria Math" w:hAnsi="Cambria Math"/>
                        </w:rPr>
                        <m:t>y</m:t>
                      </m:r>
                    </m:e>
                    <m:sub>
                      <m:r>
                        <w:rPr>
                          <w:rFonts w:ascii="Cambria Math" w:eastAsia="Cambria Math" w:hAnsi="Cambria Math"/>
                        </w:rPr>
                        <m:t>i</m:t>
                      </m:r>
                      <m:r>
                        <m:rPr>
                          <m:sty m:val="p"/>
                        </m:rPr>
                        <w:rPr>
                          <w:rFonts w:ascii="Cambria Math" w:eastAsia="Cambria Math" w:hAnsi="Cambria Math"/>
                        </w:rPr>
                        <m:t xml:space="preserve"> </m:t>
                      </m:r>
                    </m:sub>
                  </m:sSub>
                  <m:r>
                    <m:rPr>
                      <m:sty m:val="p"/>
                    </m:rPr>
                    <w:rPr>
                      <w:rFonts w:ascii="Cambria Math" w:eastAsia="Cambria Math" w:hAnsi="Cambria Math"/>
                    </w:rPr>
                    <m:t>ln⁡(</m:t>
                  </m:r>
                  <m:sSub>
                    <m:sSubPr>
                      <m:ctrlPr>
                        <w:rPr>
                          <w:rFonts w:ascii="Cambria Math" w:hAnsi="Cambria Math"/>
                        </w:rPr>
                      </m:ctrlPr>
                    </m:sSubPr>
                    <m:e>
                      <m:r>
                        <w:rPr>
                          <w:rFonts w:ascii="Cambria Math" w:eastAsia="Cambria Math" w:hAnsi="Cambria Math"/>
                        </w:rPr>
                        <m:t>p</m:t>
                      </m:r>
                    </m:e>
                    <m:sub>
                      <m:r>
                        <w:rPr>
                          <w:rFonts w:ascii="Cambria Math" w:eastAsia="Cambria Math" w:hAnsi="Cambria Math"/>
                        </w:rPr>
                        <m:t>i</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1-</m:t>
                  </m:r>
                  <m:sSub>
                    <m:sSubPr>
                      <m:ctrlPr>
                        <w:rPr>
                          <w:rFonts w:ascii="Cambria Math" w:hAnsi="Cambria Math"/>
                        </w:rPr>
                      </m:ctrlPr>
                    </m:sSubPr>
                    <m:e>
                      <m:r>
                        <w:rPr>
                          <w:rFonts w:ascii="Cambria Math" w:eastAsia="Cambria Math" w:hAnsi="Cambria Math"/>
                        </w:rPr>
                        <m:t>y</m:t>
                      </m:r>
                    </m:e>
                    <m:sub>
                      <m:r>
                        <w:rPr>
                          <w:rFonts w:ascii="Cambria Math" w:eastAsia="Cambria Math" w:hAnsi="Cambria Math"/>
                        </w:rPr>
                        <m:t>i</m:t>
                      </m:r>
                      <m:r>
                        <m:rPr>
                          <m:sty m:val="p"/>
                        </m:rPr>
                        <w:rPr>
                          <w:rFonts w:ascii="Cambria Math" w:eastAsia="Cambria Math" w:hAnsi="Cambria Math"/>
                        </w:rPr>
                        <m:t xml:space="preserve"> </m:t>
                      </m:r>
                    </m:sub>
                  </m:sSub>
                </m:e>
              </m:d>
              <m:func>
                <m:funcPr>
                  <m:ctrlPr>
                    <w:rPr>
                      <w:rFonts w:ascii="Cambria Math" w:hAnsi="Cambria Math"/>
                    </w:rPr>
                  </m:ctrlPr>
                </m:funcPr>
                <m:fName>
                  <m:r>
                    <m:rPr>
                      <m:sty m:val="p"/>
                    </m:rPr>
                    <w:rPr>
                      <w:rFonts w:ascii="Cambria Math" w:hAnsi="Cambria Math"/>
                    </w:rPr>
                    <m:t>ln</m:t>
                  </m:r>
                </m:fName>
                <m:e>
                  <m:d>
                    <m:dPr>
                      <m:ctrlPr>
                        <w:rPr>
                          <w:rFonts w:ascii="Cambria Math" w:hAnsi="Cambria Math"/>
                        </w:rPr>
                      </m:ctrlPr>
                    </m:dPr>
                    <m:e>
                      <m:r>
                        <m:rPr>
                          <m:sty m:val="p"/>
                        </m:rPr>
                        <w:rPr>
                          <w:rFonts w:ascii="Cambria Math" w:hAnsi="Cambria Math"/>
                        </w:rPr>
                        <m:t>1-</m:t>
                      </m:r>
                      <m:sSub>
                        <m:sSubPr>
                          <m:ctrlPr>
                            <w:rPr>
                              <w:rFonts w:ascii="Cambria Math" w:hAnsi="Cambria Math"/>
                            </w:rPr>
                          </m:ctrlPr>
                        </m:sSubPr>
                        <m:e>
                          <m:r>
                            <w:rPr>
                              <w:rFonts w:ascii="Cambria Math" w:eastAsia="Cambria Math" w:hAnsi="Cambria Math"/>
                            </w:rPr>
                            <m:t>p</m:t>
                          </m:r>
                        </m:e>
                        <m:sub>
                          <m:r>
                            <w:rPr>
                              <w:rFonts w:ascii="Cambria Math" w:eastAsia="Cambria Math" w:hAnsi="Cambria Math"/>
                            </w:rPr>
                            <m:t>i</m:t>
                          </m:r>
                        </m:sub>
                      </m:sSub>
                    </m:e>
                  </m:d>
                </m:e>
              </m:func>
              <m:r>
                <m:rPr>
                  <m:sty m:val="p"/>
                </m:rPr>
                <w:rPr>
                  <w:rFonts w:ascii="Cambria Math" w:hAnsi="Cambria Math"/>
                </w:rPr>
                <m:t>)</m:t>
              </m:r>
            </m:e>
          </m:nary>
        </m:oMath>
      </m:oMathPara>
    </w:p>
    <w:p w14:paraId="0D96169F" w14:textId="77777777" w:rsidR="00FC4F43" w:rsidRPr="004C45AC" w:rsidRDefault="00FC4F43" w:rsidP="004C45AC">
      <w:pPr>
        <w:pStyle w:val="BodyText"/>
      </w:pPr>
    </w:p>
    <w:p w14:paraId="13B2C924" w14:textId="3247F531" w:rsidR="00125D46" w:rsidRPr="004C45AC" w:rsidRDefault="00755E11" w:rsidP="004C45AC">
      <w:pPr>
        <w:pStyle w:val="BodyText"/>
      </w:pPr>
      <w:r w:rsidRPr="004C45AC">
        <w:t>Multiclass classification equation:</w:t>
      </w:r>
    </w:p>
    <w:p w14:paraId="057EF113" w14:textId="51EE7F9E" w:rsidR="00755E11" w:rsidRPr="004C45AC" w:rsidRDefault="00755E11" w:rsidP="004C45AC">
      <w:pPr>
        <w:pStyle w:val="BodyText"/>
      </w:pPr>
      <m:oMathPara>
        <m:oMathParaPr>
          <m:jc m:val="left"/>
        </m:oMathParaPr>
        <m:oMath>
          <m:r>
            <w:rPr>
              <w:rFonts w:ascii="Cambria Math" w:hAnsi="Cambria Math"/>
            </w:rPr>
            <m:t>Logloss</m:t>
          </m:r>
          <m:r>
            <m:rPr>
              <m:sty m:val="p"/>
            </m:rPr>
            <w:rPr>
              <w:rFonts w:ascii="Cambria Math" w:hAnsi="Cambria Math"/>
            </w:rPr>
            <m:t>=-</m:t>
          </m:r>
          <m:f>
            <m:fPr>
              <m:ctrlPr>
                <w:rPr>
                  <w:rFonts w:ascii="Cambria Math" w:hAnsi="Cambria Math"/>
                </w:rPr>
              </m:ctrlPr>
            </m:fPr>
            <m:num>
              <m:r>
                <m:rPr>
                  <m:sty m:val="p"/>
                </m:rPr>
                <w:rPr>
                  <w:rFonts w:ascii="Cambria Math" w:eastAsia="Cambria Math" w:hAnsi="Cambria Math"/>
                </w:rPr>
                <m:t>1</m:t>
              </m:r>
            </m:num>
            <m:den>
              <m:r>
                <w:rPr>
                  <w:rFonts w:ascii="Cambria Math" w:eastAsia="Cambria Math" w:hAnsi="Cambria Math"/>
                </w:rPr>
                <m:t>N</m:t>
              </m:r>
            </m:den>
          </m:f>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C</m:t>
                  </m:r>
                </m:sup>
                <m:e>
                  <m:sSub>
                    <m:sSubPr>
                      <m:ctrlPr>
                        <w:rPr>
                          <w:rFonts w:ascii="Cambria Math" w:hAnsi="Cambria Math"/>
                        </w:rPr>
                      </m:ctrlPr>
                    </m:sSubPr>
                    <m:e>
                      <m:r>
                        <w:rPr>
                          <w:rFonts w:ascii="Cambria Math" w:eastAsia="Cambria Math" w:hAnsi="Cambria Math"/>
                        </w:rPr>
                        <m:t>w</m:t>
                      </m:r>
                    </m:e>
                    <m:sub>
                      <m:r>
                        <w:rPr>
                          <w:rFonts w:ascii="Cambria Math" w:eastAsia="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r>
                        <m:rPr>
                          <m:sty m:val="p"/>
                        </m:rPr>
                        <w:rPr>
                          <w:rFonts w:ascii="Cambria Math" w:hAnsi="Cambria Math"/>
                        </w:rPr>
                        <m:t>,</m:t>
                      </m:r>
                      <m:r>
                        <w:rPr>
                          <w:rFonts w:ascii="Cambria Math" w:hAnsi="Cambria Math"/>
                        </w:rPr>
                        <m:t>j</m:t>
                      </m:r>
                    </m:sub>
                  </m:sSub>
                  <m:func>
                    <m:funcPr>
                      <m:ctrlPr>
                        <w:rPr>
                          <w:rFonts w:ascii="Cambria Math" w:hAnsi="Cambria Math"/>
                        </w:rPr>
                      </m:ctrlPr>
                    </m:funcPr>
                    <m:fName>
                      <m:r>
                        <m:rPr>
                          <m:sty m:val="p"/>
                        </m:rPr>
                        <w:rPr>
                          <w:rFonts w:ascii="Cambria Math" w:hAnsi="Cambria Math"/>
                        </w:rPr>
                        <m:t>ln</m:t>
                      </m:r>
                    </m:fName>
                    <m:e>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r>
                                <m:rPr>
                                  <m:sty m:val="p"/>
                                </m:rPr>
                                <w:rPr>
                                  <w:rFonts w:ascii="Cambria Math" w:hAnsi="Cambria Math"/>
                                </w:rPr>
                                <m:t>,</m:t>
                              </m:r>
                              <m:r>
                                <w:rPr>
                                  <w:rFonts w:ascii="Cambria Math" w:hAnsi="Cambria Math"/>
                                </w:rPr>
                                <m:t>j</m:t>
                              </m:r>
                            </m:sub>
                          </m:sSub>
                        </m:e>
                      </m:d>
                    </m:e>
                  </m:func>
                  <m:r>
                    <m:rPr>
                      <m:sty m:val="p"/>
                    </m:rPr>
                    <w:rPr>
                      <w:rFonts w:ascii="Cambria Math" w:hAnsi="Cambria Math"/>
                    </w:rPr>
                    <m:t xml:space="preserve"> )</m:t>
                  </m:r>
                </m:e>
              </m:nary>
            </m:e>
          </m:nary>
          <m:r>
            <m:rPr>
              <m:sty m:val="p"/>
            </m:rPr>
            <w:rPr>
              <w:rFonts w:ascii="Cambria Math" w:hAnsi="Cambria Math"/>
            </w:rPr>
            <m:t xml:space="preserve"> </m:t>
          </m:r>
        </m:oMath>
      </m:oMathPara>
    </w:p>
    <w:p w14:paraId="0D762F44" w14:textId="77777777" w:rsidR="00B75073" w:rsidRPr="004C45AC" w:rsidRDefault="00B75073" w:rsidP="004C45AC">
      <w:pPr>
        <w:pStyle w:val="BodyText"/>
      </w:pPr>
      <w:r w:rsidRPr="004C45AC">
        <w:t>Where:</w:t>
      </w:r>
    </w:p>
    <w:p w14:paraId="09FFEE32" w14:textId="17C9E3F8" w:rsidR="00B75073" w:rsidRPr="004C45AC" w:rsidRDefault="00B75073" w:rsidP="004C45AC">
      <w:pPr>
        <w:pStyle w:val="ListBulletStep"/>
      </w:pPr>
      <w:r w:rsidRPr="004C45AC">
        <w:t>N is the total number of rows (observations) of your corresponding dataset.</w:t>
      </w:r>
    </w:p>
    <w:p w14:paraId="3A6197E8" w14:textId="77777777" w:rsidR="00B75073" w:rsidRPr="004C45AC" w:rsidRDefault="00B75073" w:rsidP="004C45AC">
      <w:pPr>
        <w:pStyle w:val="ListBulletStep"/>
      </w:pPr>
      <w:r w:rsidRPr="004C45AC">
        <w:t>w is the per row user-defined weight (defaults is 1).</w:t>
      </w:r>
    </w:p>
    <w:p w14:paraId="4D0D6B68" w14:textId="77777777" w:rsidR="00B75073" w:rsidRPr="004C45AC" w:rsidRDefault="00B75073" w:rsidP="004C45AC">
      <w:pPr>
        <w:pStyle w:val="ListBulletStep"/>
      </w:pPr>
      <w:r w:rsidRPr="004C45AC">
        <w:t>C is the total number of classes (C=2 for binary classification).</w:t>
      </w:r>
    </w:p>
    <w:p w14:paraId="16DE639A" w14:textId="77777777" w:rsidR="00B75073" w:rsidRPr="004C45AC" w:rsidRDefault="00B75073" w:rsidP="004C45AC">
      <w:pPr>
        <w:pStyle w:val="ListBulletStep"/>
      </w:pPr>
      <w:r w:rsidRPr="004C45AC">
        <w:t>p is the predicted value (uncalibrated probability) assigned to a given row (observation).</w:t>
      </w:r>
    </w:p>
    <w:p w14:paraId="6C9FD738" w14:textId="77777777" w:rsidR="00B75073" w:rsidRPr="004C45AC" w:rsidRDefault="00B75073" w:rsidP="004C45AC">
      <w:pPr>
        <w:pStyle w:val="ListBulletStep"/>
      </w:pPr>
      <w:r w:rsidRPr="004C45AC">
        <w:t>y is the actual target value.</w:t>
      </w:r>
    </w:p>
    <w:p w14:paraId="0B552678" w14:textId="373B4D74" w:rsidR="00B75073" w:rsidRDefault="00B75073" w:rsidP="00E03B93">
      <w:pPr>
        <w:pStyle w:val="BodyText"/>
        <w:rPr>
          <w:rFonts w:ascii="Cambria" w:hAnsi="Cambria"/>
          <w:color w:val="000000" w:themeColor="text1"/>
          <w:sz w:val="24"/>
          <w:szCs w:val="24"/>
        </w:rPr>
      </w:pPr>
    </w:p>
    <w:p w14:paraId="6A409CD2" w14:textId="48866639" w:rsidR="00B75073" w:rsidRPr="004C45AC" w:rsidRDefault="00B75073" w:rsidP="004C45AC">
      <w:pPr>
        <w:pStyle w:val="BodyText"/>
      </w:pPr>
      <w:r w:rsidRPr="004C45AC">
        <w:rPr>
          <w:b/>
          <w:bCs/>
        </w:rPr>
        <w:t>AUC (Area Under the ROC Curve)</w:t>
      </w:r>
      <w:r w:rsidRPr="004C45AC">
        <w:t xml:space="preserve"> - This model metric is used to evaluate how well a binary classification model can distinguish between true positives and false positives. An AUC of 1 indicates a perfect classifier, while an AUC of .5 indicates a poor classifier, whose performance is no better than random guessing. </w:t>
      </w:r>
    </w:p>
    <w:p w14:paraId="791722FE" w14:textId="31B37579" w:rsidR="00B75073" w:rsidRPr="004C45AC" w:rsidRDefault="00B75073" w:rsidP="004C45AC">
      <w:pPr>
        <w:pStyle w:val="BodyText"/>
      </w:pPr>
      <w:r w:rsidRPr="004C45AC">
        <w:t>H2O uses the trapezoidal rule to approximate the area under the ROC curve. (Tip: AUC is usually not the best metric for an imbalanced binary target because a high number of true negatives can cause the AUC to look inflated. AUCPR or MCC is recommended for an imbalanced binary target.)</w:t>
      </w:r>
    </w:p>
    <w:p w14:paraId="4CAE7DB2" w14:textId="5D18EE3A" w:rsidR="00437001" w:rsidRPr="004C45AC" w:rsidRDefault="00437001" w:rsidP="004C45AC">
      <w:pPr>
        <w:pStyle w:val="BodyText"/>
      </w:pPr>
    </w:p>
    <w:p w14:paraId="667AEDFD" w14:textId="4F8EDC3F" w:rsidR="00437001" w:rsidRPr="004C45AC" w:rsidRDefault="00437001" w:rsidP="004C45AC">
      <w:pPr>
        <w:pStyle w:val="BodyText"/>
      </w:pPr>
      <w:r w:rsidRPr="004C45AC">
        <w:rPr>
          <w:b/>
          <w:bCs/>
        </w:rPr>
        <w:t>AUCPR (Area Under the Precision-Recall Curve)</w:t>
      </w:r>
      <w:r w:rsidRPr="004C45AC">
        <w:t xml:space="preserve"> - This model metric is used to evaluate how well a binary classification model </w:t>
      </w:r>
      <w:r w:rsidR="00DF3B6B" w:rsidRPr="004C45AC">
        <w:t>can</w:t>
      </w:r>
      <w:r w:rsidRPr="004C45AC">
        <w:t xml:space="preserve"> distinguish between precision recall pairs or points. These values are obtained using different thresholds on a probabilistic or other continuous-output classifier. AUCPR is an average of the precision-recall weighted by the probability of a given threshold.</w:t>
      </w:r>
    </w:p>
    <w:p w14:paraId="20781BBC" w14:textId="7030F0EA" w:rsidR="00437001" w:rsidRPr="004C45AC" w:rsidRDefault="00437001" w:rsidP="004C45AC">
      <w:pPr>
        <w:pStyle w:val="BodyText"/>
      </w:pPr>
      <w:r w:rsidRPr="004C45AC">
        <w:t xml:space="preserve">The main difference between AUC and AUCPR is that AUC calculates the area under the ROC curve and AUCPR calculates the area under the Precision Recall curve. The Precision Recall curve does not care </w:t>
      </w:r>
      <w:r w:rsidRPr="004C45AC">
        <w:lastRenderedPageBreak/>
        <w:t xml:space="preserve">about true negatives. For imbalanced data, a large quantity of </w:t>
      </w:r>
      <w:r w:rsidR="00DF3B6B" w:rsidRPr="004C45AC">
        <w:t>t</w:t>
      </w:r>
      <w:r w:rsidRPr="004C45AC">
        <w:t xml:space="preserve">rue </w:t>
      </w:r>
      <w:r w:rsidR="00DF3B6B" w:rsidRPr="004C45AC">
        <w:t>n</w:t>
      </w:r>
      <w:r w:rsidRPr="004C45AC">
        <w:t xml:space="preserve">egatives usually overshadows the effects of changes in other metrics like </w:t>
      </w:r>
      <w:r w:rsidR="00DF3B6B" w:rsidRPr="004C45AC">
        <w:t>f</w:t>
      </w:r>
      <w:r w:rsidRPr="004C45AC">
        <w:t xml:space="preserve">alse </w:t>
      </w:r>
      <w:r w:rsidR="00DF3B6B" w:rsidRPr="004C45AC">
        <w:t>p</w:t>
      </w:r>
      <w:r w:rsidRPr="004C45AC">
        <w:t xml:space="preserve">ositives. The AUCPR will be much more sensitive to </w:t>
      </w:r>
      <w:r w:rsidR="00DF3B6B" w:rsidRPr="004C45AC">
        <w:t>t</w:t>
      </w:r>
      <w:r w:rsidRPr="004C45AC">
        <w:t xml:space="preserve">rue </w:t>
      </w:r>
      <w:r w:rsidR="00DF3B6B" w:rsidRPr="004C45AC">
        <w:t>p</w:t>
      </w:r>
      <w:r w:rsidRPr="004C45AC">
        <w:t xml:space="preserve">ositives, </w:t>
      </w:r>
      <w:r w:rsidR="00DF3B6B" w:rsidRPr="004C45AC">
        <w:t>f</w:t>
      </w:r>
      <w:r w:rsidRPr="004C45AC">
        <w:t xml:space="preserve">alse </w:t>
      </w:r>
      <w:r w:rsidR="00DF3B6B" w:rsidRPr="004C45AC">
        <w:t>p</w:t>
      </w:r>
      <w:r w:rsidRPr="004C45AC">
        <w:t xml:space="preserve">ositives, and </w:t>
      </w:r>
      <w:r w:rsidR="00DF3B6B" w:rsidRPr="004C45AC">
        <w:t>f</w:t>
      </w:r>
      <w:r w:rsidRPr="004C45AC">
        <w:t xml:space="preserve">alse </w:t>
      </w:r>
      <w:r w:rsidR="00DF3B6B" w:rsidRPr="004C45AC">
        <w:t>n</w:t>
      </w:r>
      <w:r w:rsidRPr="004C45AC">
        <w:t>egatives than AUC. As such, AUCPR is recommended over AUC for highly imbalanced data.</w:t>
      </w:r>
    </w:p>
    <w:p w14:paraId="5413716A" w14:textId="08BE9DA7" w:rsidR="00E92DF0" w:rsidRPr="004C45AC" w:rsidRDefault="00E92DF0" w:rsidP="004C45AC">
      <w:pPr>
        <w:pStyle w:val="BodyText"/>
      </w:pPr>
      <w:r w:rsidRPr="004C45AC">
        <w:t xml:space="preserve">{% else %} </w:t>
      </w:r>
    </w:p>
    <w:p w14:paraId="263F326C" w14:textId="41C0211A" w:rsidR="00E92DF0" w:rsidRPr="00E03B93" w:rsidRDefault="00E92DF0" w:rsidP="00E03B93">
      <w:pPr>
        <w:pStyle w:val="BodyText"/>
        <w:rPr>
          <w:rFonts w:ascii="Cambria" w:hAnsi="Cambria"/>
          <w:color w:val="000000" w:themeColor="text1"/>
          <w:sz w:val="24"/>
          <w:szCs w:val="24"/>
        </w:rPr>
      </w:pPr>
    </w:p>
    <w:p w14:paraId="13498F2A" w14:textId="06230F35" w:rsidR="00E92DF0" w:rsidRPr="004C45AC" w:rsidRDefault="00E92DF0" w:rsidP="004C45AC">
      <w:pPr>
        <w:pStyle w:val="BodyText"/>
      </w:pPr>
      <w:r w:rsidRPr="004C45AC">
        <w:rPr>
          <w:b/>
          <w:bCs/>
        </w:rPr>
        <w:t>R2 (R Squared)</w:t>
      </w:r>
      <w:r w:rsidR="00E03B93" w:rsidRPr="004C45AC">
        <w:t xml:space="preserve"> - </w:t>
      </w:r>
      <w:r w:rsidRPr="004C45AC">
        <w:t>The R2 value represents the degree that the predicted value and the actual value move in unison. The R2 value varies between 0 and 1 where 0 represents no correlation between the predicted and actual value and 1 represents complete correlation.</w:t>
      </w:r>
    </w:p>
    <w:p w14:paraId="02C2C787" w14:textId="0805E9F2" w:rsidR="00E92DF0" w:rsidRPr="004C45AC" w:rsidRDefault="00E92DF0" w:rsidP="004C45AC">
      <w:pPr>
        <w:pStyle w:val="BodyText"/>
      </w:pPr>
    </w:p>
    <w:p w14:paraId="7DD0EB52" w14:textId="3B000629" w:rsidR="00E92DF0" w:rsidRPr="004C45AC" w:rsidRDefault="00E92DF0" w:rsidP="004C45AC">
      <w:pPr>
        <w:pStyle w:val="BodyText"/>
      </w:pPr>
      <w:r w:rsidRPr="004C45AC">
        <w:rPr>
          <w:b/>
          <w:bCs/>
        </w:rPr>
        <w:t>MSE (Mean Squared Error)</w:t>
      </w:r>
      <w:r w:rsidR="00E03B93" w:rsidRPr="004C45AC">
        <w:t xml:space="preserve"> - </w:t>
      </w:r>
      <w:r w:rsidRPr="004C45AC">
        <w:t>The MSE metric measures the average of the squares of the errors or deviations. MSE takes the distances from the points to the regression line (these distances are the “errors”) and squaring them to remove any negative signs. MSE incorporates both the variance and the bias of the predictor.</w:t>
      </w:r>
    </w:p>
    <w:p w14:paraId="140DBBC8" w14:textId="45A2B088" w:rsidR="00E03B93" w:rsidRPr="004C45AC" w:rsidRDefault="00E92DF0" w:rsidP="004C45AC">
      <w:pPr>
        <w:pStyle w:val="BodyText"/>
      </w:pPr>
      <w:r w:rsidRPr="004C45AC">
        <w:t>MSE also gives more weight to larger differences. The bigger the error, the more it is penalized. For example, if your correct answers are 2,3,4 and the algorithm guesses 1,4,3, then the absolute error on each one is exactly 1, so squared error is also 1, and the MSE is 1. But if the algorithm guesses 2,3,6, then the errors are 0,0,2, the squared errors are 0,0,4, and the MSE is a higher 1.333. The smaller the MSE, the better the model’s performance. (Tip: MSE is sensitive to outliers. If you want a more robust metric, try mean absolute error (MAE).)</w:t>
      </w:r>
    </w:p>
    <w:p w14:paraId="6B90A268" w14:textId="50AD9995" w:rsidR="00E92DF0" w:rsidRPr="004C45AC" w:rsidRDefault="00E92DF0" w:rsidP="004C45AC">
      <w:pPr>
        <w:pStyle w:val="BodyText"/>
      </w:pPr>
      <w:r w:rsidRPr="004C45AC">
        <w:t xml:space="preserve">MSE </w:t>
      </w:r>
      <w:r w:rsidR="00E03B93" w:rsidRPr="004C45AC">
        <w:t>=</w:t>
      </w:r>
      <w:r w:rsidRPr="004C45AC">
        <w:t xml:space="preserve"> </w:t>
      </w:r>
      <m:oMath>
        <m:f>
          <m:fPr>
            <m:ctrlPr>
              <w:rPr>
                <w:rFonts w:ascii="Cambria Math" w:hAnsi="Cambria Math"/>
              </w:rPr>
            </m:ctrlPr>
          </m:fPr>
          <m:num>
            <m:r>
              <m:rPr>
                <m:sty m:val="p"/>
              </m:rPr>
              <w:rPr>
                <w:rFonts w:ascii="Cambria Math" w:hAnsi="Cambria Math"/>
              </w:rPr>
              <m:t>1</m:t>
            </m:r>
          </m:num>
          <m:den>
            <m:r>
              <w:rPr>
                <w:rFonts w:ascii="Cambria Math" w:hAnsi="Cambria Math"/>
              </w:rPr>
              <m:t>N</m:t>
            </m:r>
          </m:den>
        </m:f>
        <m:sSup>
          <m:sSupPr>
            <m:ctrlPr>
              <w:rPr>
                <w:rFonts w:ascii="Cambria Math" w:hAnsi="Cambria Math"/>
              </w:rPr>
            </m:ctrlPr>
          </m:sSupP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y</m:t>
                        </m:r>
                      </m:e>
                    </m:acc>
                  </m:e>
                  <m:sub>
                    <m:r>
                      <w:rPr>
                        <w:rFonts w:ascii="Cambria Math" w:hAnsi="Cambria Math"/>
                      </w:rPr>
                      <m:t>i</m:t>
                    </m:r>
                  </m:sub>
                </m:sSub>
              </m:e>
            </m:nary>
            <m:r>
              <m:rPr>
                <m:sty m:val="p"/>
              </m:rPr>
              <w:rPr>
                <w:rFonts w:ascii="Cambria Math" w:hAnsi="Cambria Math"/>
              </w:rPr>
              <m:t>)</m:t>
            </m:r>
          </m:e>
          <m:sup>
            <m:r>
              <m:rPr>
                <m:sty m:val="p"/>
              </m:rPr>
              <w:rPr>
                <w:rFonts w:ascii="Cambria Math" w:hAnsi="Cambria Math"/>
              </w:rPr>
              <m:t>2</m:t>
            </m:r>
          </m:sup>
        </m:sSup>
      </m:oMath>
    </w:p>
    <w:p w14:paraId="48D73328" w14:textId="02D268AA" w:rsidR="00E92DF0" w:rsidRPr="004C45AC" w:rsidRDefault="00E92DF0" w:rsidP="004C45AC">
      <w:pPr>
        <w:pStyle w:val="BodyText"/>
      </w:pPr>
    </w:p>
    <w:p w14:paraId="0AEC0850" w14:textId="0D5B2CF9" w:rsidR="00E03B93" w:rsidRPr="004C45AC" w:rsidRDefault="00E92DF0" w:rsidP="004C45AC">
      <w:pPr>
        <w:pStyle w:val="BodyText"/>
      </w:pPr>
      <w:r w:rsidRPr="004C45AC">
        <w:rPr>
          <w:b/>
          <w:bCs/>
        </w:rPr>
        <w:t>RMSE (Root Mean Squared Error)</w:t>
      </w:r>
      <w:r w:rsidR="00E03B93" w:rsidRPr="004C45AC">
        <w:t xml:space="preserve"> - </w:t>
      </w:r>
      <w:r w:rsidRPr="004C45AC">
        <w:t>The RMSE metric evaluates how well a model can predict a continuous value. The RMSE units are the same as the predicted target, which is useful for understanding if the size of the error is of concern or not. The smaller the RMSE, the better the model’s performance. (</w:t>
      </w:r>
      <w:r w:rsidRPr="004C45AC">
        <w:rPr>
          <w:rStyle w:val="Strong"/>
          <w:b w:val="0"/>
          <w:bCs w:val="0"/>
        </w:rPr>
        <w:t>Tip</w:t>
      </w:r>
      <w:r w:rsidRPr="004C45AC">
        <w:t>: RMSE is sensitive to outliers. If you want a more robust metric, try mean absolute error (MAE).)</w:t>
      </w:r>
    </w:p>
    <w:p w14:paraId="508BEF5A" w14:textId="0906C799" w:rsidR="00E92DF0" w:rsidRPr="004C45AC" w:rsidRDefault="00E92DF0" w:rsidP="004C45AC">
      <w:pPr>
        <w:pStyle w:val="BodyText"/>
      </w:pPr>
      <w:r w:rsidRPr="004C45AC">
        <w:t xml:space="preserve">RMSE </w:t>
      </w:r>
      <w:r w:rsidR="00E03B93" w:rsidRPr="004C45AC">
        <w:t>=</w:t>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sSup>
              <m:sSupPr>
                <m:ctrlPr>
                  <w:rPr>
                    <w:rFonts w:ascii="Cambria Math" w:hAnsi="Cambria Math"/>
                  </w:rPr>
                </m:ctrlPr>
              </m:sSupP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acc>
                      <m:accPr>
                        <m:ctrlPr>
                          <w:rPr>
                            <w:rFonts w:ascii="Cambria Math" w:hAnsi="Cambria Math"/>
                          </w:rPr>
                        </m:ctrlPr>
                      </m:accPr>
                      <m:e>
                        <m:sSub>
                          <m:sSubPr>
                            <m:ctrlPr>
                              <w:rPr>
                                <w:rFonts w:ascii="Cambria Math" w:hAnsi="Cambria Math"/>
                              </w:rPr>
                            </m:ctrlPr>
                          </m:sSubPr>
                          <m:e>
                            <m:r>
                              <w:rPr>
                                <w:rFonts w:ascii="Cambria Math" w:hAnsi="Cambria Math"/>
                              </w:rPr>
                              <m:t>y</m:t>
                            </m:r>
                          </m:e>
                          <m:sub>
                            <m:r>
                              <w:rPr>
                                <w:rFonts w:ascii="Cambria Math" w:hAnsi="Cambria Math"/>
                              </w:rPr>
                              <m:t>i</m:t>
                            </m:r>
                          </m:sub>
                        </m:sSub>
                      </m:e>
                    </m:acc>
                  </m:e>
                </m:nary>
                <m:r>
                  <m:rPr>
                    <m:sty m:val="p"/>
                  </m:rPr>
                  <w:rPr>
                    <w:rFonts w:ascii="Cambria Math" w:hAnsi="Cambria Math"/>
                  </w:rPr>
                  <m:t>)</m:t>
                </m:r>
              </m:e>
              <m:sup>
                <m:r>
                  <m:rPr>
                    <m:sty m:val="p"/>
                  </m:rPr>
                  <w:rPr>
                    <w:rFonts w:ascii="Cambria Math" w:hAnsi="Cambria Math"/>
                  </w:rPr>
                  <m:t>2</m:t>
                </m:r>
              </m:sup>
            </m:sSup>
          </m:e>
        </m:rad>
      </m:oMath>
    </w:p>
    <w:p w14:paraId="236A23B1" w14:textId="77777777" w:rsidR="00E92DF0" w:rsidRPr="004C45AC" w:rsidRDefault="00E92DF0" w:rsidP="004C45AC">
      <w:pPr>
        <w:pStyle w:val="BodyText"/>
      </w:pPr>
      <w:r w:rsidRPr="004C45AC">
        <w:t>Where:</w:t>
      </w:r>
    </w:p>
    <w:p w14:paraId="39E80888" w14:textId="0D288E82" w:rsidR="00E92DF0" w:rsidRPr="004C45AC" w:rsidRDefault="00E92DF0" w:rsidP="004C45AC">
      <w:pPr>
        <w:pStyle w:val="ListBulletStep"/>
      </w:pPr>
      <w:r w:rsidRPr="004C45AC">
        <w:t>N is the total number of rows (observations) of your corresponding data</w:t>
      </w:r>
      <w:r w:rsidR="00DF3B6B" w:rsidRPr="004C45AC">
        <w:t>set</w:t>
      </w:r>
      <w:r w:rsidRPr="004C45AC">
        <w:t>.</w:t>
      </w:r>
    </w:p>
    <w:p w14:paraId="159C0AF9" w14:textId="77777777" w:rsidR="00E92DF0" w:rsidRPr="004C45AC" w:rsidRDefault="00E92DF0" w:rsidP="004C45AC">
      <w:pPr>
        <w:pStyle w:val="ListBulletStep"/>
      </w:pPr>
      <m:oMath>
        <m:r>
          <w:rPr>
            <w:rFonts w:ascii="Cambria Math" w:hAnsi="Cambria Math"/>
          </w:rPr>
          <m:t>y</m:t>
        </m:r>
      </m:oMath>
      <w:r w:rsidRPr="004C45AC">
        <w:t> is the actual target value.</w:t>
      </w:r>
    </w:p>
    <w:p w14:paraId="1E5DA376" w14:textId="79417BA5" w:rsidR="00E92DF0" w:rsidRPr="004C45AC" w:rsidRDefault="004C45AC" w:rsidP="004C45AC">
      <w:pPr>
        <w:pStyle w:val="ListBulletStep"/>
      </w:pPr>
      <m:oMath>
        <m:acc>
          <m:accPr>
            <m:ctrlPr>
              <w:rPr>
                <w:rFonts w:ascii="Cambria Math" w:hAnsi="Cambria Math"/>
              </w:rPr>
            </m:ctrlPr>
          </m:accPr>
          <m:e>
            <m:r>
              <w:rPr>
                <w:rFonts w:ascii="Cambria Math" w:hAnsi="Cambria Math"/>
              </w:rPr>
              <m:t>y</m:t>
            </m:r>
          </m:e>
        </m:acc>
      </m:oMath>
      <w:r w:rsidR="00E92DF0" w:rsidRPr="004C45AC">
        <w:t> is the predicted target value.</w:t>
      </w:r>
    </w:p>
    <w:p w14:paraId="47D7191B" w14:textId="00AB207F" w:rsidR="00E92DF0" w:rsidRPr="00E03B93" w:rsidRDefault="00E92DF0" w:rsidP="005F58EB">
      <w:pPr>
        <w:pStyle w:val="BodyText"/>
        <w:rPr>
          <w:rFonts w:ascii="Cambria" w:hAnsi="Cambria" w:cs="Times New Roman"/>
          <w:color w:val="000000" w:themeColor="text1"/>
          <w:sz w:val="24"/>
          <w:szCs w:val="24"/>
        </w:rPr>
      </w:pPr>
    </w:p>
    <w:p w14:paraId="1D93E06D" w14:textId="43EA85D2" w:rsidR="00E92DF0" w:rsidRPr="004C45AC" w:rsidRDefault="00E92DF0" w:rsidP="004C45AC">
      <w:pPr>
        <w:pStyle w:val="BodyText"/>
      </w:pPr>
      <w:r w:rsidRPr="004C45AC">
        <w:rPr>
          <w:b/>
          <w:bCs/>
        </w:rPr>
        <w:lastRenderedPageBreak/>
        <w:t>RMSLE (Root Mean Squared Logarithmic Error)</w:t>
      </w:r>
      <w:r w:rsidR="00E03B93" w:rsidRPr="004C45AC">
        <w:t xml:space="preserve"> - </w:t>
      </w:r>
      <w:r w:rsidRPr="004C45AC">
        <w:t xml:space="preserve">This metric measures the ratio between actual values and predicted values and takes the log of the predictions and actual values. Use this instead of RMSE if an under-prediction is worse than an over-prediction. You can also use this when you don’t want to penalize large differences when </w:t>
      </w:r>
      <w:r w:rsidR="00DF3B6B" w:rsidRPr="004C45AC">
        <w:t>both values</w:t>
      </w:r>
      <w:r w:rsidRPr="004C45AC">
        <w:t xml:space="preserve"> are large numbers.</w:t>
      </w:r>
    </w:p>
    <w:p w14:paraId="008121E0" w14:textId="25A038D5" w:rsidR="00E92DF0" w:rsidRPr="004C45AC" w:rsidRDefault="00E92DF0" w:rsidP="004C45AC">
      <w:pPr>
        <w:pStyle w:val="BodyText"/>
      </w:pPr>
      <w:r w:rsidRPr="004C45AC">
        <w:t xml:space="preserve">RMSLE </w:t>
      </w:r>
      <w:r w:rsidR="00E03B93" w:rsidRPr="004C45AC">
        <w:t>=</w:t>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(l</m:t>
                </m:r>
                <m:sSup>
                  <m:sSupPr>
                    <m:ctrlPr>
                      <w:rPr>
                        <w:rFonts w:ascii="Cambria Math" w:hAnsi="Cambria Math"/>
                      </w:rPr>
                    </m:ctrlPr>
                  </m:sSupPr>
                  <m:e>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+1</m:t>
                        </m:r>
                      </m:num>
                      <m:den>
                        <m:acc>
                          <m:accPr>
                            <m:ctrlPr>
                              <w:rPr>
                                <w:rFonts w:ascii="Cambria Math" w:hAnsi="Cambria Math"/>
                              </w:rPr>
                            </m:ctrlPr>
                          </m:accPr>
                          <m:e>
                            <m:sSub>
                              <m:sSubPr>
                                <m:ctrlPr>
                                  <w:rPr>
                                    <w:rFonts w:ascii="Cambria Math" w:hAnsi="Cambria Math"/>
                                  </w:rPr>
                                </m:ctrlPr>
                              </m:sSubPr>
                              <m:e>
                                <m:r>
                                  <w:rPr>
                                    <w:rFonts w:ascii="Cambria Math" w:hAnsi="Cambria Math"/>
                                  </w:rPr>
                                  <m:t>y</m:t>
                                </m:r>
                              </m:e>
                              <m:sub>
                                <m:r>
                                  <w:rPr>
                                    <w:rFonts w:ascii="Cambria Math" w:hAnsi="Cambria Math"/>
                                  </w:rPr>
                                  <m:t>i</m:t>
                                </m:r>
                              </m:sub>
                            </m:sSub>
                          </m:e>
                        </m:acc>
                        <m:r>
                          <m:rPr>
                            <m:sty m:val="p"/>
                          </m:rPr>
                          <w:rPr>
                            <w:rFonts w:ascii="Cambria Math" w:hAnsi="Cambria Math"/>
                          </w:rPr>
                          <m:t>+1</m:t>
                        </m:r>
                      </m:den>
                    </m:f>
                    <m:r>
                      <m:rPr>
                        <m:sty m:val="p"/>
                      </m:rPr>
                      <w:rPr>
                        <w:rFonts w:ascii="Cambria Math" w:hAnsi="Cambria Math"/>
                      </w:rPr>
                      <m:t>))</m:t>
                    </m:r>
                  </m:e>
                  <m:sup>
                    <m:r>
                      <m:rPr>
                        <m:sty m:val="p"/>
                      </m:rPr>
                      <w:rPr>
                        <w:rFonts w:ascii="Cambria Math" w:hAnsi="Cambria Math"/>
                      </w:rPr>
                      <m:t>2</m:t>
                    </m:r>
                  </m:sup>
                </m:sSup>
              </m:e>
            </m:nary>
          </m:e>
        </m:rad>
      </m:oMath>
    </w:p>
    <w:p w14:paraId="74FD34A9" w14:textId="77777777" w:rsidR="00E92DF0" w:rsidRPr="004C45AC" w:rsidRDefault="00E92DF0" w:rsidP="004C45AC">
      <w:pPr>
        <w:pStyle w:val="BodyText"/>
      </w:pPr>
      <w:r w:rsidRPr="004C45AC">
        <w:t>Where:</w:t>
      </w:r>
    </w:p>
    <w:p w14:paraId="30DA30A2" w14:textId="5F3EDCA2" w:rsidR="00E92DF0" w:rsidRPr="004C45AC" w:rsidRDefault="00E92DF0" w:rsidP="004C45AC">
      <w:pPr>
        <w:pStyle w:val="ListBulletStep"/>
      </w:pPr>
      <w:r w:rsidRPr="004C45AC">
        <w:t>N is the total number of rows (observations) of your corresponding data</w:t>
      </w:r>
      <w:r w:rsidR="00CE6064" w:rsidRPr="004C45AC">
        <w:t>set</w:t>
      </w:r>
      <w:r w:rsidRPr="004C45AC">
        <w:t>.</w:t>
      </w:r>
    </w:p>
    <w:p w14:paraId="3D8871D2" w14:textId="77777777" w:rsidR="00E92DF0" w:rsidRPr="004C45AC" w:rsidRDefault="00E92DF0" w:rsidP="004C45AC">
      <w:pPr>
        <w:pStyle w:val="ListBulletStep"/>
      </w:pPr>
      <m:oMath>
        <m:r>
          <w:rPr>
            <w:rFonts w:ascii="Cambria Math" w:hAnsi="Cambria Math"/>
          </w:rPr>
          <m:t>y</m:t>
        </m:r>
      </m:oMath>
      <w:r w:rsidRPr="004C45AC">
        <w:t> is the actual target value.</w:t>
      </w:r>
    </w:p>
    <w:p w14:paraId="121AA223" w14:textId="56C5826C" w:rsidR="00E92DF0" w:rsidRPr="004C45AC" w:rsidRDefault="004C45AC" w:rsidP="004C45AC">
      <w:pPr>
        <w:pStyle w:val="ListBulletStep"/>
      </w:pPr>
      <m:oMath>
        <m:acc>
          <m:accPr>
            <m:ctrlPr>
              <w:rPr>
                <w:rFonts w:ascii="Cambria Math" w:hAnsi="Cambria Math"/>
              </w:rPr>
            </m:ctrlPr>
          </m:accPr>
          <m:e>
            <m:r>
              <w:rPr>
                <w:rFonts w:ascii="Cambria Math" w:hAnsi="Cambria Math"/>
              </w:rPr>
              <m:t>y</m:t>
            </m:r>
          </m:e>
        </m:acc>
      </m:oMath>
      <w:r w:rsidR="00E92DF0" w:rsidRPr="004C45AC">
        <w:t> is the predicted target value.</w:t>
      </w:r>
    </w:p>
    <w:p w14:paraId="693A4080" w14:textId="77777777" w:rsidR="00F33D09" w:rsidRDefault="00F33D09" w:rsidP="00F33D09">
      <w:pPr>
        <w:pStyle w:val="BodyText"/>
        <w:rPr>
          <w:rFonts w:ascii="Cambria" w:hAnsi="Cambria"/>
          <w:b/>
          <w:bCs/>
          <w:color w:val="000000" w:themeColor="text1"/>
          <w:sz w:val="24"/>
          <w:szCs w:val="24"/>
        </w:rPr>
      </w:pPr>
    </w:p>
    <w:p w14:paraId="7AC9566C" w14:textId="77777777" w:rsidR="00F33D09" w:rsidRPr="004C45AC" w:rsidRDefault="00F33D09" w:rsidP="004C45AC">
      <w:pPr>
        <w:pStyle w:val="BodyText"/>
      </w:pPr>
      <w:r w:rsidRPr="004C45AC">
        <w:t>MAE (Mean Absolute Error) - The mean absolute error is an average of the absolute errors. The MAE units are the same as the predicted target, which is useful for understanding whether the size of the error is of concern or not. The smaller the MAE the better the model’s performance. (</w:t>
      </w:r>
      <w:r w:rsidRPr="004C45AC">
        <w:rPr>
          <w:rStyle w:val="Strong"/>
          <w:b w:val="0"/>
          <w:bCs w:val="0"/>
        </w:rPr>
        <w:t>Tip</w:t>
      </w:r>
      <w:r w:rsidRPr="004C45AC">
        <w:t>: MAE is robust to outliers. If you want a metric that is sensitive to outliers, try root mean squared error (RMSE).)</w:t>
      </w:r>
    </w:p>
    <w:p w14:paraId="19056AF7" w14:textId="77777777" w:rsidR="00F33D09" w:rsidRPr="004C45AC" w:rsidRDefault="00F33D09" w:rsidP="004C45AC">
      <w:pPr>
        <w:pStyle w:val="BodyText"/>
      </w:pPr>
      <w:r w:rsidRPr="004C45AC">
        <w:t xml:space="preserve">MAE = </w:t>
      </w:r>
      <m:oMath>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acc>
              <m:accPr>
                <m:ctrlPr>
                  <w:rPr>
                    <w:rFonts w:ascii="Cambria Math" w:hAnsi="Cambria Math"/>
                  </w:rPr>
                </m:ctrlPr>
              </m:accPr>
              <m:e>
                <m:sSub>
                  <m:sSubPr>
                    <m:ctrlPr>
                      <w:rPr>
                        <w:rFonts w:ascii="Cambria Math" w:hAnsi="Cambria Math"/>
                      </w:rPr>
                    </m:ctrlPr>
                  </m:sSubPr>
                  <m:e>
                    <m:r>
                      <w:rPr>
                        <w:rFonts w:ascii="Cambria Math" w:hAnsi="Cambria Math"/>
                      </w:rPr>
                      <m:t>y</m:t>
                    </m:r>
                  </m:e>
                  <m:sub>
                    <m:r>
                      <w:rPr>
                        <w:rFonts w:ascii="Cambria Math" w:hAnsi="Cambria Math"/>
                      </w:rPr>
                      <m:t>i</m:t>
                    </m:r>
                  </m:sub>
                </m:sSub>
              </m:e>
            </m:acc>
          </m:e>
        </m:nary>
      </m:oMath>
      <w:r w:rsidRPr="004C45AC">
        <w:t>|</w:t>
      </w:r>
    </w:p>
    <w:p w14:paraId="7FE557C6" w14:textId="77777777" w:rsidR="00F33D09" w:rsidRPr="004C45AC" w:rsidRDefault="00F33D09" w:rsidP="004C45AC">
      <w:pPr>
        <w:pStyle w:val="BodyText"/>
      </w:pPr>
      <w:r w:rsidRPr="004C45AC">
        <w:t>Where:</w:t>
      </w:r>
    </w:p>
    <w:p w14:paraId="1C65432A" w14:textId="77777777" w:rsidR="00F33D09" w:rsidRPr="004C45AC" w:rsidRDefault="00F33D09" w:rsidP="004C45AC">
      <w:pPr>
        <w:pStyle w:val="ListBulletStep"/>
      </w:pPr>
      <w:r w:rsidRPr="004C45AC">
        <w:t>N is the total number of rows (observations) of your corresponding dataset.</w:t>
      </w:r>
    </w:p>
    <w:p w14:paraId="73CE5C06" w14:textId="77777777" w:rsidR="00F33D09" w:rsidRPr="004C45AC" w:rsidRDefault="00F33D09" w:rsidP="004C45AC">
      <w:pPr>
        <w:pStyle w:val="ListBulletStep"/>
      </w:pPr>
      <m:oMath>
        <m:r>
          <w:rPr>
            <w:rFonts w:ascii="Cambria Math" w:hAnsi="Cambria Math"/>
          </w:rPr>
          <m:t>y</m:t>
        </m:r>
      </m:oMath>
      <w:r w:rsidRPr="004C45AC">
        <w:t> is the actual target value.</w:t>
      </w:r>
    </w:p>
    <w:p w14:paraId="5444A9FD" w14:textId="32437D2F" w:rsidR="00F33D09" w:rsidRPr="004C45AC" w:rsidRDefault="004C45AC" w:rsidP="004C45AC">
      <w:pPr>
        <w:pStyle w:val="ListBulletStep"/>
      </w:pPr>
      <m:oMath>
        <m:acc>
          <m:accPr>
            <m:ctrlPr>
              <w:rPr>
                <w:rFonts w:ascii="Cambria Math" w:hAnsi="Cambria Math"/>
              </w:rPr>
            </m:ctrlPr>
          </m:accPr>
          <m:e>
            <m:r>
              <w:rPr>
                <w:rFonts w:ascii="Cambria Math" w:hAnsi="Cambria Math"/>
              </w:rPr>
              <m:t>y</m:t>
            </m:r>
          </m:e>
        </m:acc>
      </m:oMath>
      <w:r w:rsidR="00F33D09" w:rsidRPr="004C45AC">
        <w:t> is the predicted target value.</w:t>
      </w:r>
    </w:p>
    <w:p w14:paraId="7D97F123" w14:textId="3818AF84" w:rsidR="00A55E5F" w:rsidRPr="004C45AC" w:rsidRDefault="00E92DF0" w:rsidP="004C45AC">
      <w:pPr>
        <w:pStyle w:val="BodyText"/>
      </w:pPr>
      <w:r w:rsidRPr="004C45AC">
        <w:t>{% endif %}</w:t>
      </w:r>
    </w:p>
    <w:sectPr w:rsidR="00A55E5F" w:rsidRPr="004C45AC"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76CB336"/>
    <w:lvl w:ilvl="0">
      <w:start w:val="1"/>
      <w:numFmt w:val="bullet"/>
      <w:pStyle w:val="ListBullet"/>
      <w:lvlText w:val=""/>
      <w:lvlJc w:val="left"/>
      <w:pPr>
        <w:ind w:left="360" w:hanging="360"/>
      </w:pPr>
      <w:rPr>
        <w:rFonts w:ascii="Wingdings" w:hAnsi="Wingdings" w:hint="default"/>
      </w:rPr>
    </w:lvl>
  </w:abstractNum>
  <w:abstractNum w:abstractNumId="1" w15:restartNumberingAfterBreak="0">
    <w:nsid w:val="00F27DC7"/>
    <w:multiLevelType w:val="multilevel"/>
    <w:tmpl w:val="31C48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C5A62"/>
    <w:multiLevelType w:val="hybridMultilevel"/>
    <w:tmpl w:val="77768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9246A"/>
    <w:multiLevelType w:val="hybridMultilevel"/>
    <w:tmpl w:val="5BBA4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17EF7"/>
    <w:multiLevelType w:val="hybridMultilevel"/>
    <w:tmpl w:val="17600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1103C"/>
    <w:multiLevelType w:val="hybridMultilevel"/>
    <w:tmpl w:val="22649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B7F76"/>
    <w:multiLevelType w:val="hybridMultilevel"/>
    <w:tmpl w:val="5CCA2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F431C1"/>
    <w:multiLevelType w:val="hybridMultilevel"/>
    <w:tmpl w:val="03425C00"/>
    <w:lvl w:ilvl="0" w:tplc="A064A4F4">
      <w:start w:val="1"/>
      <w:numFmt w:val="bullet"/>
      <w:pStyle w:val="ListBulletStep"/>
      <w:lvlText w:val=""/>
      <w:lvlJc w:val="left"/>
      <w:pPr>
        <w:ind w:left="1224" w:hanging="360"/>
      </w:pPr>
      <w:rPr>
        <w:rFonts w:ascii="Wingdings" w:hAnsi="Wingdings" w:hint="default"/>
        <w:b w:val="0"/>
        <w:bCs w:val="0"/>
        <w:i w:val="0"/>
        <w:iCs w:val="0"/>
        <w:caps w:val="0"/>
        <w:strike w:val="0"/>
        <w:dstrike w:val="0"/>
        <w:vanish w:val="0"/>
        <w:color w:val="auto"/>
        <w:spacing w:val="0"/>
        <w:kern w:val="0"/>
        <w:position w:val="0"/>
        <w:sz w:val="2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4D49FB"/>
    <w:multiLevelType w:val="multilevel"/>
    <w:tmpl w:val="BF4E8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E66538"/>
    <w:multiLevelType w:val="multilevel"/>
    <w:tmpl w:val="A5FC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7EE726D"/>
    <w:multiLevelType w:val="hybridMultilevel"/>
    <w:tmpl w:val="2C08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4"/>
  </w:num>
  <w:num w:numId="5">
    <w:abstractNumId w:val="8"/>
  </w:num>
  <w:num w:numId="6">
    <w:abstractNumId w:val="10"/>
  </w:num>
  <w:num w:numId="7">
    <w:abstractNumId w:val="2"/>
  </w:num>
  <w:num w:numId="8">
    <w:abstractNumId w:val="3"/>
  </w:num>
  <w:num w:numId="9">
    <w:abstractNumId w:val="6"/>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DF0"/>
    <w:rsid w:val="00125D46"/>
    <w:rsid w:val="001958BE"/>
    <w:rsid w:val="0031284C"/>
    <w:rsid w:val="003937E2"/>
    <w:rsid w:val="00437001"/>
    <w:rsid w:val="004C45AC"/>
    <w:rsid w:val="004E162C"/>
    <w:rsid w:val="005409AA"/>
    <w:rsid w:val="0057500F"/>
    <w:rsid w:val="005F58EB"/>
    <w:rsid w:val="0066463F"/>
    <w:rsid w:val="00701305"/>
    <w:rsid w:val="00755E11"/>
    <w:rsid w:val="007666A8"/>
    <w:rsid w:val="007C53CE"/>
    <w:rsid w:val="009A1ADF"/>
    <w:rsid w:val="00A47277"/>
    <w:rsid w:val="00A55E5F"/>
    <w:rsid w:val="00B75073"/>
    <w:rsid w:val="00CE6064"/>
    <w:rsid w:val="00D6533F"/>
    <w:rsid w:val="00DF3B6B"/>
    <w:rsid w:val="00E03B93"/>
    <w:rsid w:val="00E92DF0"/>
    <w:rsid w:val="00E95B91"/>
    <w:rsid w:val="00F33D09"/>
    <w:rsid w:val="00FC4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1F7D7"/>
  <w15:chartTrackingRefBased/>
  <w15:docId w15:val="{E5965711-E847-1F44-BB01-F9862BE9A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link w:val="Heading5Char"/>
    <w:uiPriority w:val="9"/>
    <w:qFormat/>
    <w:rsid w:val="00E92DF0"/>
    <w:pPr>
      <w:spacing w:before="100" w:beforeAutospacing="1" w:after="100" w:afterAutospacing="1"/>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92DF0"/>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E92DF0"/>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E92DF0"/>
    <w:rPr>
      <w:b/>
      <w:bCs/>
    </w:rPr>
  </w:style>
  <w:style w:type="character" w:customStyle="1" w:styleId="mi">
    <w:name w:val="mi"/>
    <w:basedOn w:val="DefaultParagraphFont"/>
    <w:rsid w:val="00E92DF0"/>
  </w:style>
  <w:style w:type="character" w:customStyle="1" w:styleId="mo">
    <w:name w:val="mo"/>
    <w:basedOn w:val="DefaultParagraphFont"/>
    <w:rsid w:val="00E92DF0"/>
  </w:style>
  <w:style w:type="character" w:customStyle="1" w:styleId="mn">
    <w:name w:val="mn"/>
    <w:basedOn w:val="DefaultParagraphFont"/>
    <w:rsid w:val="00E92DF0"/>
  </w:style>
  <w:style w:type="character" w:styleId="PlaceholderText">
    <w:name w:val="Placeholder Text"/>
    <w:basedOn w:val="DefaultParagraphFont"/>
    <w:uiPriority w:val="99"/>
    <w:semiHidden/>
    <w:rsid w:val="00E92DF0"/>
    <w:rPr>
      <w:color w:val="808080"/>
    </w:rPr>
  </w:style>
  <w:style w:type="paragraph" w:styleId="HTMLPreformatted">
    <w:name w:val="HTML Preformatted"/>
    <w:basedOn w:val="Normal"/>
    <w:link w:val="HTMLPreformattedChar"/>
    <w:uiPriority w:val="99"/>
    <w:semiHidden/>
    <w:unhideWhenUsed/>
    <w:rsid w:val="00E9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92DF0"/>
    <w:rPr>
      <w:rFonts w:ascii="Courier New" w:eastAsia="Times New Roman" w:hAnsi="Courier New" w:cs="Courier New"/>
      <w:sz w:val="20"/>
      <w:szCs w:val="20"/>
    </w:rPr>
  </w:style>
  <w:style w:type="paragraph" w:styleId="BodyText">
    <w:name w:val="Body Text"/>
    <w:basedOn w:val="Normal"/>
    <w:link w:val="BodyTextChar"/>
    <w:qFormat/>
    <w:rsid w:val="00E92DF0"/>
    <w:pPr>
      <w:tabs>
        <w:tab w:val="left" w:pos="360"/>
        <w:tab w:val="left" w:pos="2720"/>
        <w:tab w:val="left" w:pos="6100"/>
      </w:tabs>
      <w:autoSpaceDE w:val="0"/>
      <w:autoSpaceDN w:val="0"/>
      <w:adjustRightInd w:val="0"/>
      <w:spacing w:after="180" w:line="320" w:lineRule="atLeast"/>
      <w:textAlignment w:val="center"/>
    </w:pPr>
    <w:rPr>
      <w:rFonts w:ascii="Georgia" w:eastAsia="Times New Roman" w:hAnsi="Georgia" w:cs="Georgia"/>
      <w:sz w:val="20"/>
      <w:szCs w:val="20"/>
    </w:rPr>
  </w:style>
  <w:style w:type="character" w:customStyle="1" w:styleId="BodyTextChar">
    <w:name w:val="Body Text Char"/>
    <w:basedOn w:val="DefaultParagraphFont"/>
    <w:link w:val="BodyText"/>
    <w:rsid w:val="00E92DF0"/>
    <w:rPr>
      <w:rFonts w:ascii="Georgia" w:eastAsia="Times New Roman" w:hAnsi="Georgia" w:cs="Georgia"/>
      <w:sz w:val="20"/>
      <w:szCs w:val="20"/>
    </w:rPr>
  </w:style>
  <w:style w:type="character" w:customStyle="1" w:styleId="pre">
    <w:name w:val="pre"/>
    <w:basedOn w:val="DefaultParagraphFont"/>
    <w:rsid w:val="00E92DF0"/>
  </w:style>
  <w:style w:type="character" w:styleId="Emphasis">
    <w:name w:val="Emphasis"/>
    <w:basedOn w:val="DefaultParagraphFont"/>
    <w:uiPriority w:val="20"/>
    <w:qFormat/>
    <w:rsid w:val="00125D46"/>
    <w:rPr>
      <w:i/>
      <w:iCs/>
    </w:rPr>
  </w:style>
  <w:style w:type="character" w:customStyle="1" w:styleId="mjxassistivemathml">
    <w:name w:val="mjx_assistive_mathml"/>
    <w:basedOn w:val="DefaultParagraphFont"/>
    <w:rsid w:val="00125D46"/>
  </w:style>
  <w:style w:type="paragraph" w:styleId="ListBullet">
    <w:name w:val="List Bullet"/>
    <w:basedOn w:val="Normal"/>
    <w:uiPriority w:val="4"/>
    <w:qFormat/>
    <w:rsid w:val="00E95B91"/>
    <w:pPr>
      <w:numPr>
        <w:numId w:val="10"/>
      </w:numPr>
      <w:spacing w:before="120" w:after="120" w:line="300" w:lineRule="exact"/>
    </w:pPr>
    <w:rPr>
      <w:rFonts w:ascii="Georgia" w:eastAsiaTheme="minorEastAsia" w:hAnsi="Georgia" w:cstheme="majorBidi"/>
      <w:bCs/>
      <w:sz w:val="20"/>
      <w:szCs w:val="32"/>
    </w:rPr>
  </w:style>
  <w:style w:type="paragraph" w:customStyle="1" w:styleId="ListBulletStep">
    <w:name w:val="List Bullet (Step)"/>
    <w:uiPriority w:val="4"/>
    <w:qFormat/>
    <w:rsid w:val="00E95B91"/>
    <w:pPr>
      <w:numPr>
        <w:numId w:val="11"/>
      </w:numPr>
      <w:spacing w:before="120" w:after="120" w:line="300" w:lineRule="atLeast"/>
    </w:pPr>
    <w:rPr>
      <w:rFonts w:ascii="Georgia" w:eastAsiaTheme="minorEastAsia" w:hAnsi="Georgia" w:cstheme="majorBidi"/>
      <w:bCs/>
      <w:sz w:val="2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29816">
      <w:bodyDiv w:val="1"/>
      <w:marLeft w:val="0"/>
      <w:marRight w:val="0"/>
      <w:marTop w:val="0"/>
      <w:marBottom w:val="0"/>
      <w:divBdr>
        <w:top w:val="none" w:sz="0" w:space="0" w:color="auto"/>
        <w:left w:val="none" w:sz="0" w:space="0" w:color="auto"/>
        <w:bottom w:val="none" w:sz="0" w:space="0" w:color="auto"/>
        <w:right w:val="none" w:sz="0" w:space="0" w:color="auto"/>
      </w:divBdr>
    </w:div>
    <w:div w:id="301278818">
      <w:bodyDiv w:val="1"/>
      <w:marLeft w:val="0"/>
      <w:marRight w:val="0"/>
      <w:marTop w:val="0"/>
      <w:marBottom w:val="0"/>
      <w:divBdr>
        <w:top w:val="none" w:sz="0" w:space="0" w:color="auto"/>
        <w:left w:val="none" w:sz="0" w:space="0" w:color="auto"/>
        <w:bottom w:val="none" w:sz="0" w:space="0" w:color="auto"/>
        <w:right w:val="none" w:sz="0" w:space="0" w:color="auto"/>
      </w:divBdr>
    </w:div>
    <w:div w:id="611327408">
      <w:bodyDiv w:val="1"/>
      <w:marLeft w:val="0"/>
      <w:marRight w:val="0"/>
      <w:marTop w:val="0"/>
      <w:marBottom w:val="0"/>
      <w:divBdr>
        <w:top w:val="none" w:sz="0" w:space="0" w:color="auto"/>
        <w:left w:val="none" w:sz="0" w:space="0" w:color="auto"/>
        <w:bottom w:val="none" w:sz="0" w:space="0" w:color="auto"/>
        <w:right w:val="none" w:sz="0" w:space="0" w:color="auto"/>
      </w:divBdr>
    </w:div>
    <w:div w:id="629243148">
      <w:bodyDiv w:val="1"/>
      <w:marLeft w:val="0"/>
      <w:marRight w:val="0"/>
      <w:marTop w:val="0"/>
      <w:marBottom w:val="0"/>
      <w:divBdr>
        <w:top w:val="none" w:sz="0" w:space="0" w:color="auto"/>
        <w:left w:val="none" w:sz="0" w:space="0" w:color="auto"/>
        <w:bottom w:val="none" w:sz="0" w:space="0" w:color="auto"/>
        <w:right w:val="none" w:sz="0" w:space="0" w:color="auto"/>
      </w:divBdr>
    </w:div>
    <w:div w:id="744496443">
      <w:bodyDiv w:val="1"/>
      <w:marLeft w:val="0"/>
      <w:marRight w:val="0"/>
      <w:marTop w:val="0"/>
      <w:marBottom w:val="0"/>
      <w:divBdr>
        <w:top w:val="none" w:sz="0" w:space="0" w:color="auto"/>
        <w:left w:val="none" w:sz="0" w:space="0" w:color="auto"/>
        <w:bottom w:val="none" w:sz="0" w:space="0" w:color="auto"/>
        <w:right w:val="none" w:sz="0" w:space="0" w:color="auto"/>
      </w:divBdr>
    </w:div>
    <w:div w:id="835919984">
      <w:bodyDiv w:val="1"/>
      <w:marLeft w:val="0"/>
      <w:marRight w:val="0"/>
      <w:marTop w:val="0"/>
      <w:marBottom w:val="0"/>
      <w:divBdr>
        <w:top w:val="none" w:sz="0" w:space="0" w:color="auto"/>
        <w:left w:val="none" w:sz="0" w:space="0" w:color="auto"/>
        <w:bottom w:val="none" w:sz="0" w:space="0" w:color="auto"/>
        <w:right w:val="none" w:sz="0" w:space="0" w:color="auto"/>
      </w:divBdr>
      <w:divsChild>
        <w:div w:id="20210234">
          <w:blockQuote w:val="1"/>
          <w:marLeft w:val="360"/>
          <w:marRight w:val="0"/>
          <w:marTop w:val="0"/>
          <w:marBottom w:val="360"/>
          <w:divBdr>
            <w:top w:val="none" w:sz="0" w:space="0" w:color="auto"/>
            <w:left w:val="none" w:sz="0" w:space="0" w:color="auto"/>
            <w:bottom w:val="none" w:sz="0" w:space="0" w:color="auto"/>
            <w:right w:val="none" w:sz="0" w:space="0" w:color="auto"/>
          </w:divBdr>
          <w:divsChild>
            <w:div w:id="707603853">
              <w:marLeft w:val="0"/>
              <w:marRight w:val="0"/>
              <w:marTop w:val="0"/>
              <w:marBottom w:val="0"/>
              <w:divBdr>
                <w:top w:val="none" w:sz="0" w:space="0" w:color="auto"/>
                <w:left w:val="none" w:sz="0" w:space="0" w:color="auto"/>
                <w:bottom w:val="none" w:sz="0" w:space="0" w:color="auto"/>
                <w:right w:val="none" w:sz="0" w:space="0" w:color="auto"/>
              </w:divBdr>
              <w:divsChild>
                <w:div w:id="84898200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621687382">
          <w:blockQuote w:val="1"/>
          <w:marLeft w:val="360"/>
          <w:marRight w:val="0"/>
          <w:marTop w:val="0"/>
          <w:marBottom w:val="360"/>
          <w:divBdr>
            <w:top w:val="none" w:sz="0" w:space="0" w:color="auto"/>
            <w:left w:val="none" w:sz="0" w:space="0" w:color="auto"/>
            <w:bottom w:val="none" w:sz="0" w:space="0" w:color="auto"/>
            <w:right w:val="none" w:sz="0" w:space="0" w:color="auto"/>
          </w:divBdr>
          <w:divsChild>
            <w:div w:id="31530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430087">
      <w:bodyDiv w:val="1"/>
      <w:marLeft w:val="0"/>
      <w:marRight w:val="0"/>
      <w:marTop w:val="0"/>
      <w:marBottom w:val="0"/>
      <w:divBdr>
        <w:top w:val="none" w:sz="0" w:space="0" w:color="auto"/>
        <w:left w:val="none" w:sz="0" w:space="0" w:color="auto"/>
        <w:bottom w:val="none" w:sz="0" w:space="0" w:color="auto"/>
        <w:right w:val="none" w:sz="0" w:space="0" w:color="auto"/>
      </w:divBdr>
      <w:divsChild>
        <w:div w:id="1077746478">
          <w:blockQuote w:val="1"/>
          <w:marLeft w:val="360"/>
          <w:marRight w:val="0"/>
          <w:marTop w:val="0"/>
          <w:marBottom w:val="360"/>
          <w:divBdr>
            <w:top w:val="none" w:sz="0" w:space="0" w:color="auto"/>
            <w:left w:val="none" w:sz="0" w:space="0" w:color="auto"/>
            <w:bottom w:val="none" w:sz="0" w:space="0" w:color="auto"/>
            <w:right w:val="none" w:sz="0" w:space="0" w:color="auto"/>
          </w:divBdr>
          <w:divsChild>
            <w:div w:id="157515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28825">
      <w:bodyDiv w:val="1"/>
      <w:marLeft w:val="0"/>
      <w:marRight w:val="0"/>
      <w:marTop w:val="0"/>
      <w:marBottom w:val="0"/>
      <w:divBdr>
        <w:top w:val="none" w:sz="0" w:space="0" w:color="auto"/>
        <w:left w:val="none" w:sz="0" w:space="0" w:color="auto"/>
        <w:bottom w:val="none" w:sz="0" w:space="0" w:color="auto"/>
        <w:right w:val="none" w:sz="0" w:space="0" w:color="auto"/>
      </w:divBdr>
      <w:divsChild>
        <w:div w:id="167596963">
          <w:blockQuote w:val="1"/>
          <w:marLeft w:val="360"/>
          <w:marRight w:val="0"/>
          <w:marTop w:val="0"/>
          <w:marBottom w:val="360"/>
          <w:divBdr>
            <w:top w:val="none" w:sz="0" w:space="0" w:color="auto"/>
            <w:left w:val="none" w:sz="0" w:space="0" w:color="auto"/>
            <w:bottom w:val="none" w:sz="0" w:space="0" w:color="auto"/>
            <w:right w:val="none" w:sz="0" w:space="0" w:color="auto"/>
          </w:divBdr>
          <w:divsChild>
            <w:div w:id="54834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065889">
      <w:bodyDiv w:val="1"/>
      <w:marLeft w:val="0"/>
      <w:marRight w:val="0"/>
      <w:marTop w:val="0"/>
      <w:marBottom w:val="0"/>
      <w:divBdr>
        <w:top w:val="none" w:sz="0" w:space="0" w:color="auto"/>
        <w:left w:val="none" w:sz="0" w:space="0" w:color="auto"/>
        <w:bottom w:val="none" w:sz="0" w:space="0" w:color="auto"/>
        <w:right w:val="none" w:sz="0" w:space="0" w:color="auto"/>
      </w:divBdr>
    </w:div>
    <w:div w:id="919295268">
      <w:bodyDiv w:val="1"/>
      <w:marLeft w:val="0"/>
      <w:marRight w:val="0"/>
      <w:marTop w:val="0"/>
      <w:marBottom w:val="0"/>
      <w:divBdr>
        <w:top w:val="none" w:sz="0" w:space="0" w:color="auto"/>
        <w:left w:val="none" w:sz="0" w:space="0" w:color="auto"/>
        <w:bottom w:val="none" w:sz="0" w:space="0" w:color="auto"/>
        <w:right w:val="none" w:sz="0" w:space="0" w:color="auto"/>
      </w:divBdr>
    </w:div>
    <w:div w:id="1003356620">
      <w:bodyDiv w:val="1"/>
      <w:marLeft w:val="0"/>
      <w:marRight w:val="0"/>
      <w:marTop w:val="0"/>
      <w:marBottom w:val="0"/>
      <w:divBdr>
        <w:top w:val="none" w:sz="0" w:space="0" w:color="auto"/>
        <w:left w:val="none" w:sz="0" w:space="0" w:color="auto"/>
        <w:bottom w:val="none" w:sz="0" w:space="0" w:color="auto"/>
        <w:right w:val="none" w:sz="0" w:space="0" w:color="auto"/>
      </w:divBdr>
    </w:div>
    <w:div w:id="1111975330">
      <w:bodyDiv w:val="1"/>
      <w:marLeft w:val="0"/>
      <w:marRight w:val="0"/>
      <w:marTop w:val="0"/>
      <w:marBottom w:val="0"/>
      <w:divBdr>
        <w:top w:val="none" w:sz="0" w:space="0" w:color="auto"/>
        <w:left w:val="none" w:sz="0" w:space="0" w:color="auto"/>
        <w:bottom w:val="none" w:sz="0" w:space="0" w:color="auto"/>
        <w:right w:val="none" w:sz="0" w:space="0" w:color="auto"/>
      </w:divBdr>
    </w:div>
    <w:div w:id="1194801628">
      <w:bodyDiv w:val="1"/>
      <w:marLeft w:val="0"/>
      <w:marRight w:val="0"/>
      <w:marTop w:val="0"/>
      <w:marBottom w:val="0"/>
      <w:divBdr>
        <w:top w:val="none" w:sz="0" w:space="0" w:color="auto"/>
        <w:left w:val="none" w:sz="0" w:space="0" w:color="auto"/>
        <w:bottom w:val="none" w:sz="0" w:space="0" w:color="auto"/>
        <w:right w:val="none" w:sz="0" w:space="0" w:color="auto"/>
      </w:divBdr>
    </w:div>
    <w:div w:id="1238250995">
      <w:bodyDiv w:val="1"/>
      <w:marLeft w:val="0"/>
      <w:marRight w:val="0"/>
      <w:marTop w:val="0"/>
      <w:marBottom w:val="0"/>
      <w:divBdr>
        <w:top w:val="none" w:sz="0" w:space="0" w:color="auto"/>
        <w:left w:val="none" w:sz="0" w:space="0" w:color="auto"/>
        <w:bottom w:val="none" w:sz="0" w:space="0" w:color="auto"/>
        <w:right w:val="none" w:sz="0" w:space="0" w:color="auto"/>
      </w:divBdr>
    </w:div>
    <w:div w:id="1246526688">
      <w:bodyDiv w:val="1"/>
      <w:marLeft w:val="0"/>
      <w:marRight w:val="0"/>
      <w:marTop w:val="0"/>
      <w:marBottom w:val="0"/>
      <w:divBdr>
        <w:top w:val="none" w:sz="0" w:space="0" w:color="auto"/>
        <w:left w:val="none" w:sz="0" w:space="0" w:color="auto"/>
        <w:bottom w:val="none" w:sz="0" w:space="0" w:color="auto"/>
        <w:right w:val="none" w:sz="0" w:space="0" w:color="auto"/>
      </w:divBdr>
      <w:divsChild>
        <w:div w:id="1717312342">
          <w:blockQuote w:val="1"/>
          <w:marLeft w:val="360"/>
          <w:marRight w:val="0"/>
          <w:marTop w:val="0"/>
          <w:marBottom w:val="360"/>
          <w:divBdr>
            <w:top w:val="none" w:sz="0" w:space="0" w:color="auto"/>
            <w:left w:val="none" w:sz="0" w:space="0" w:color="auto"/>
            <w:bottom w:val="none" w:sz="0" w:space="0" w:color="auto"/>
            <w:right w:val="none" w:sz="0" w:space="0" w:color="auto"/>
          </w:divBdr>
          <w:divsChild>
            <w:div w:id="789402536">
              <w:marLeft w:val="0"/>
              <w:marRight w:val="0"/>
              <w:marTop w:val="0"/>
              <w:marBottom w:val="0"/>
              <w:divBdr>
                <w:top w:val="none" w:sz="0" w:space="0" w:color="auto"/>
                <w:left w:val="none" w:sz="0" w:space="0" w:color="auto"/>
                <w:bottom w:val="none" w:sz="0" w:space="0" w:color="auto"/>
                <w:right w:val="none" w:sz="0" w:space="0" w:color="auto"/>
              </w:divBdr>
              <w:divsChild>
                <w:div w:id="36236713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328363955">
      <w:bodyDiv w:val="1"/>
      <w:marLeft w:val="0"/>
      <w:marRight w:val="0"/>
      <w:marTop w:val="0"/>
      <w:marBottom w:val="0"/>
      <w:divBdr>
        <w:top w:val="none" w:sz="0" w:space="0" w:color="auto"/>
        <w:left w:val="none" w:sz="0" w:space="0" w:color="auto"/>
        <w:bottom w:val="none" w:sz="0" w:space="0" w:color="auto"/>
        <w:right w:val="none" w:sz="0" w:space="0" w:color="auto"/>
      </w:divBdr>
    </w:div>
    <w:div w:id="1339582233">
      <w:bodyDiv w:val="1"/>
      <w:marLeft w:val="0"/>
      <w:marRight w:val="0"/>
      <w:marTop w:val="0"/>
      <w:marBottom w:val="0"/>
      <w:divBdr>
        <w:top w:val="none" w:sz="0" w:space="0" w:color="auto"/>
        <w:left w:val="none" w:sz="0" w:space="0" w:color="auto"/>
        <w:bottom w:val="none" w:sz="0" w:space="0" w:color="auto"/>
        <w:right w:val="none" w:sz="0" w:space="0" w:color="auto"/>
      </w:divBdr>
    </w:div>
    <w:div w:id="1425301923">
      <w:bodyDiv w:val="1"/>
      <w:marLeft w:val="0"/>
      <w:marRight w:val="0"/>
      <w:marTop w:val="0"/>
      <w:marBottom w:val="0"/>
      <w:divBdr>
        <w:top w:val="none" w:sz="0" w:space="0" w:color="auto"/>
        <w:left w:val="none" w:sz="0" w:space="0" w:color="auto"/>
        <w:bottom w:val="none" w:sz="0" w:space="0" w:color="auto"/>
        <w:right w:val="none" w:sz="0" w:space="0" w:color="auto"/>
      </w:divBdr>
    </w:div>
    <w:div w:id="1586694153">
      <w:bodyDiv w:val="1"/>
      <w:marLeft w:val="0"/>
      <w:marRight w:val="0"/>
      <w:marTop w:val="0"/>
      <w:marBottom w:val="0"/>
      <w:divBdr>
        <w:top w:val="none" w:sz="0" w:space="0" w:color="auto"/>
        <w:left w:val="none" w:sz="0" w:space="0" w:color="auto"/>
        <w:bottom w:val="none" w:sz="0" w:space="0" w:color="auto"/>
        <w:right w:val="none" w:sz="0" w:space="0" w:color="auto"/>
      </w:divBdr>
    </w:div>
    <w:div w:id="1594896756">
      <w:bodyDiv w:val="1"/>
      <w:marLeft w:val="0"/>
      <w:marRight w:val="0"/>
      <w:marTop w:val="0"/>
      <w:marBottom w:val="0"/>
      <w:divBdr>
        <w:top w:val="none" w:sz="0" w:space="0" w:color="auto"/>
        <w:left w:val="none" w:sz="0" w:space="0" w:color="auto"/>
        <w:bottom w:val="none" w:sz="0" w:space="0" w:color="auto"/>
        <w:right w:val="none" w:sz="0" w:space="0" w:color="auto"/>
      </w:divBdr>
    </w:div>
    <w:div w:id="1647052105">
      <w:bodyDiv w:val="1"/>
      <w:marLeft w:val="0"/>
      <w:marRight w:val="0"/>
      <w:marTop w:val="0"/>
      <w:marBottom w:val="0"/>
      <w:divBdr>
        <w:top w:val="none" w:sz="0" w:space="0" w:color="auto"/>
        <w:left w:val="none" w:sz="0" w:space="0" w:color="auto"/>
        <w:bottom w:val="none" w:sz="0" w:space="0" w:color="auto"/>
        <w:right w:val="none" w:sz="0" w:space="0" w:color="auto"/>
      </w:divBdr>
    </w:div>
    <w:div w:id="1778796021">
      <w:bodyDiv w:val="1"/>
      <w:marLeft w:val="0"/>
      <w:marRight w:val="0"/>
      <w:marTop w:val="0"/>
      <w:marBottom w:val="0"/>
      <w:divBdr>
        <w:top w:val="none" w:sz="0" w:space="0" w:color="auto"/>
        <w:left w:val="none" w:sz="0" w:space="0" w:color="auto"/>
        <w:bottom w:val="none" w:sz="0" w:space="0" w:color="auto"/>
        <w:right w:val="none" w:sz="0" w:space="0" w:color="auto"/>
      </w:divBdr>
    </w:div>
    <w:div w:id="1826435089">
      <w:bodyDiv w:val="1"/>
      <w:marLeft w:val="0"/>
      <w:marRight w:val="0"/>
      <w:marTop w:val="0"/>
      <w:marBottom w:val="0"/>
      <w:divBdr>
        <w:top w:val="none" w:sz="0" w:space="0" w:color="auto"/>
        <w:left w:val="none" w:sz="0" w:space="0" w:color="auto"/>
        <w:bottom w:val="none" w:sz="0" w:space="0" w:color="auto"/>
        <w:right w:val="none" w:sz="0" w:space="0" w:color="auto"/>
      </w:divBdr>
    </w:div>
    <w:div w:id="1834491892">
      <w:bodyDiv w:val="1"/>
      <w:marLeft w:val="0"/>
      <w:marRight w:val="0"/>
      <w:marTop w:val="0"/>
      <w:marBottom w:val="0"/>
      <w:divBdr>
        <w:top w:val="none" w:sz="0" w:space="0" w:color="auto"/>
        <w:left w:val="none" w:sz="0" w:space="0" w:color="auto"/>
        <w:bottom w:val="none" w:sz="0" w:space="0" w:color="auto"/>
        <w:right w:val="none" w:sz="0" w:space="0" w:color="auto"/>
      </w:divBdr>
    </w:div>
    <w:div w:id="1844470838">
      <w:bodyDiv w:val="1"/>
      <w:marLeft w:val="0"/>
      <w:marRight w:val="0"/>
      <w:marTop w:val="0"/>
      <w:marBottom w:val="0"/>
      <w:divBdr>
        <w:top w:val="none" w:sz="0" w:space="0" w:color="auto"/>
        <w:left w:val="none" w:sz="0" w:space="0" w:color="auto"/>
        <w:bottom w:val="none" w:sz="0" w:space="0" w:color="auto"/>
        <w:right w:val="none" w:sz="0" w:space="0" w:color="auto"/>
      </w:divBdr>
    </w:div>
    <w:div w:id="2037193604">
      <w:bodyDiv w:val="1"/>
      <w:marLeft w:val="0"/>
      <w:marRight w:val="0"/>
      <w:marTop w:val="0"/>
      <w:marBottom w:val="0"/>
      <w:divBdr>
        <w:top w:val="none" w:sz="0" w:space="0" w:color="auto"/>
        <w:left w:val="none" w:sz="0" w:space="0" w:color="auto"/>
        <w:bottom w:val="none" w:sz="0" w:space="0" w:color="auto"/>
        <w:right w:val="none" w:sz="0" w:space="0" w:color="auto"/>
      </w:divBdr>
      <w:divsChild>
        <w:div w:id="778835105">
          <w:blockQuote w:val="1"/>
          <w:marLeft w:val="360"/>
          <w:marRight w:val="0"/>
          <w:marTop w:val="0"/>
          <w:marBottom w:val="360"/>
          <w:divBdr>
            <w:top w:val="none" w:sz="0" w:space="0" w:color="auto"/>
            <w:left w:val="none" w:sz="0" w:space="0" w:color="auto"/>
            <w:bottom w:val="none" w:sz="0" w:space="0" w:color="auto"/>
            <w:right w:val="none" w:sz="0" w:space="0" w:color="auto"/>
          </w:divBdr>
          <w:divsChild>
            <w:div w:id="56881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5</Pages>
  <Words>1524</Words>
  <Characters>8691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17</cp:revision>
  <dcterms:created xsi:type="dcterms:W3CDTF">2020-06-04T13:35:00Z</dcterms:created>
  <dcterms:modified xsi:type="dcterms:W3CDTF">2020-08-13T01:42:00Z</dcterms:modified>
</cp:coreProperties>
</file>